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Narrow" w:hAnsi="Arial Narrow" w:cs="Arial"/>
          <w:sz w:val="18"/>
          <w:szCs w:val="18"/>
        </w:rPr>
        <w:id w:val="1568529131"/>
        <w:docPartObj>
          <w:docPartGallery w:val="Page Numbers (Top of Page)"/>
          <w:docPartUnique/>
        </w:docPartObj>
      </w:sdtPr>
      <w:sdtEndPr/>
      <w:sdtContent>
        <w:p w14:paraId="767DCE86" w14:textId="77777777" w:rsidR="00FF6608" w:rsidRPr="00F255D3" w:rsidRDefault="00FF6608" w:rsidP="00504B40">
          <w:pPr>
            <w:tabs>
              <w:tab w:val="center" w:pos="4252"/>
              <w:tab w:val="right" w:pos="8504"/>
            </w:tabs>
            <w:jc w:val="right"/>
            <w:rPr>
              <w:rFonts w:ascii="Arial Narrow" w:hAnsi="Arial Narrow" w:cs="Arial"/>
              <w:sz w:val="18"/>
              <w:szCs w:val="18"/>
            </w:rPr>
          </w:pPr>
          <w:r w:rsidRPr="00F255D3">
            <w:rPr>
              <w:rFonts w:ascii="Arial Narrow" w:hAnsi="Arial Narrow" w:cs="Arial"/>
              <w:sz w:val="18"/>
              <w:szCs w:val="18"/>
            </w:rPr>
            <w:t xml:space="preserve">                                   TRIBUNAL DE JUSTICIA ADMINISTRATIVA DEL </w:t>
          </w:r>
        </w:p>
        <w:p w14:paraId="5368E197" w14:textId="77777777" w:rsidR="00FF6608" w:rsidRPr="00F255D3" w:rsidRDefault="00FF6608" w:rsidP="00504B40">
          <w:pPr>
            <w:tabs>
              <w:tab w:val="center" w:pos="4419"/>
              <w:tab w:val="right" w:pos="8838"/>
            </w:tabs>
            <w:jc w:val="right"/>
            <w:rPr>
              <w:rFonts w:ascii="Arial Narrow" w:hAnsi="Arial Narrow" w:cs="Arial"/>
              <w:sz w:val="18"/>
              <w:szCs w:val="18"/>
            </w:rPr>
          </w:pPr>
          <w:r w:rsidRPr="00F255D3">
            <w:rPr>
              <w:rFonts w:ascii="Arial Narrow" w:hAnsi="Arial Narrow" w:cs="Arial"/>
              <w:sz w:val="18"/>
              <w:szCs w:val="18"/>
            </w:rPr>
            <w:t xml:space="preserve">                                                                                 ESTADO DE SONORA</w:t>
          </w:r>
        </w:p>
        <w:p w14:paraId="79A341E2" w14:textId="77777777" w:rsidR="00FF6608" w:rsidRPr="00F255D3" w:rsidRDefault="00FF6608" w:rsidP="00504B40">
          <w:pPr>
            <w:tabs>
              <w:tab w:val="center" w:pos="4419"/>
              <w:tab w:val="right" w:pos="8838"/>
            </w:tabs>
            <w:jc w:val="right"/>
            <w:rPr>
              <w:rFonts w:ascii="Arial Narrow" w:hAnsi="Arial Narrow" w:cs="Arial"/>
              <w:sz w:val="18"/>
              <w:szCs w:val="18"/>
            </w:rPr>
          </w:pPr>
          <w:r w:rsidRPr="00F255D3">
            <w:rPr>
              <w:rFonts w:ascii="Arial Narrow" w:hAnsi="Arial Narrow" w:cs="Arial"/>
              <w:sz w:val="18"/>
              <w:szCs w:val="18"/>
            </w:rPr>
            <w:t xml:space="preserve">                                                                                   (SALA SUPERIOR) </w:t>
          </w:r>
        </w:p>
      </w:sdtContent>
    </w:sdt>
    <w:p w14:paraId="072367C0" w14:textId="77777777" w:rsidR="00FF6608" w:rsidRPr="00F255D3" w:rsidRDefault="00FF6608" w:rsidP="00504B40">
      <w:pPr>
        <w:tabs>
          <w:tab w:val="center" w:pos="4419"/>
          <w:tab w:val="right" w:pos="8838"/>
        </w:tabs>
        <w:jc w:val="right"/>
        <w:rPr>
          <w:rFonts w:ascii="Arial Narrow" w:hAnsi="Arial Narrow" w:cs="Arial"/>
          <w:b/>
          <w:bCs/>
          <w:color w:val="000000"/>
          <w:sz w:val="18"/>
          <w:szCs w:val="18"/>
        </w:rPr>
      </w:pPr>
      <w:r w:rsidRPr="00F255D3">
        <w:rPr>
          <w:rFonts w:ascii="Arial Narrow" w:hAnsi="Arial Narrow" w:cs="Arial"/>
          <w:b/>
          <w:bCs/>
          <w:color w:val="000000"/>
          <w:sz w:val="18"/>
          <w:szCs w:val="18"/>
        </w:rPr>
        <w:t xml:space="preserve">                                                                                    RECURSO DE REVISIÓN</w:t>
      </w:r>
    </w:p>
    <w:p w14:paraId="744FF2E9" w14:textId="77777777" w:rsidR="00FF6608" w:rsidRPr="00F255D3" w:rsidRDefault="00FF6608" w:rsidP="00504B40">
      <w:pPr>
        <w:tabs>
          <w:tab w:val="center" w:pos="4419"/>
          <w:tab w:val="right" w:pos="8838"/>
        </w:tabs>
        <w:jc w:val="right"/>
        <w:rPr>
          <w:rFonts w:ascii="Arial Narrow" w:hAnsi="Arial Narrow" w:cs="Arial"/>
          <w:b/>
          <w:bCs/>
          <w:color w:val="000000"/>
          <w:sz w:val="18"/>
          <w:szCs w:val="18"/>
        </w:rPr>
      </w:pPr>
      <w:r w:rsidRPr="00F255D3">
        <w:rPr>
          <w:rFonts w:ascii="Arial Narrow" w:hAnsi="Arial Narrow" w:cs="Arial"/>
          <w:b/>
          <w:bCs/>
          <w:color w:val="000000"/>
          <w:sz w:val="18"/>
          <w:szCs w:val="18"/>
        </w:rPr>
        <w:t xml:space="preserve">                                                                                                    EXPEDIENTE: SEMARA- JA-75/2019</w:t>
      </w:r>
    </w:p>
    <w:p w14:paraId="3A26BD65" w14:textId="77777777" w:rsidR="00FF6608" w:rsidRPr="00F255D3" w:rsidRDefault="00FF6608" w:rsidP="00504B40">
      <w:pPr>
        <w:tabs>
          <w:tab w:val="center" w:pos="4419"/>
          <w:tab w:val="right" w:pos="8838"/>
        </w:tabs>
        <w:jc w:val="right"/>
        <w:rPr>
          <w:rFonts w:ascii="Arial Narrow" w:hAnsi="Arial Narrow" w:cs="Arial"/>
          <w:b/>
          <w:bCs/>
          <w:sz w:val="18"/>
          <w:szCs w:val="18"/>
        </w:rPr>
      </w:pPr>
      <w:r w:rsidRPr="00F255D3">
        <w:rPr>
          <w:rFonts w:ascii="Arial Narrow" w:hAnsi="Arial Narrow" w:cs="Arial"/>
          <w:b/>
          <w:bCs/>
          <w:color w:val="000000"/>
          <w:sz w:val="18"/>
          <w:szCs w:val="18"/>
        </w:rPr>
        <w:t xml:space="preserve">                                                                                     TOCA:37/2020</w:t>
      </w:r>
    </w:p>
    <w:p w14:paraId="7B3CA321" w14:textId="77777777" w:rsidR="00FF6608" w:rsidRPr="00F255D3" w:rsidRDefault="00FF6608" w:rsidP="00FF6608">
      <w:pPr>
        <w:pStyle w:val="NormalWeb"/>
        <w:spacing w:line="480" w:lineRule="auto"/>
        <w:jc w:val="both"/>
        <w:rPr>
          <w:rFonts w:ascii="Arial Narrow" w:hAnsi="Arial Narrow" w:cs="Arial"/>
          <w:sz w:val="28"/>
          <w:szCs w:val="28"/>
        </w:rPr>
      </w:pPr>
    </w:p>
    <w:p w14:paraId="604B2837" w14:textId="77777777" w:rsidR="00FF6608" w:rsidRPr="00F255D3" w:rsidRDefault="00FF6608" w:rsidP="00FF6608">
      <w:pPr>
        <w:pStyle w:val="NormalWeb"/>
        <w:spacing w:line="480" w:lineRule="auto"/>
        <w:jc w:val="both"/>
        <w:rPr>
          <w:rFonts w:ascii="Arial Narrow" w:hAnsi="Arial Narrow" w:cs="Arial"/>
          <w:sz w:val="28"/>
          <w:szCs w:val="28"/>
        </w:rPr>
      </w:pPr>
    </w:p>
    <w:p w14:paraId="3E52B04E" w14:textId="77777777" w:rsidR="00FF6608" w:rsidRPr="00F255D3" w:rsidRDefault="00FF6608" w:rsidP="00FF6608">
      <w:pPr>
        <w:pStyle w:val="NormalWeb"/>
        <w:spacing w:line="480" w:lineRule="auto"/>
        <w:jc w:val="both"/>
        <w:rPr>
          <w:rFonts w:ascii="Arial Narrow" w:hAnsi="Arial Narrow" w:cs="Arial"/>
          <w:sz w:val="28"/>
          <w:szCs w:val="28"/>
        </w:rPr>
      </w:pPr>
    </w:p>
    <w:p w14:paraId="05427083" w14:textId="77777777" w:rsidR="00FF6608" w:rsidRPr="00F255D3" w:rsidRDefault="00FF6608" w:rsidP="00FF6608">
      <w:pPr>
        <w:pStyle w:val="NormalWeb"/>
        <w:spacing w:line="480" w:lineRule="auto"/>
        <w:jc w:val="both"/>
        <w:rPr>
          <w:rFonts w:ascii="Arial Narrow" w:hAnsi="Arial Narrow" w:cs="Arial"/>
          <w:sz w:val="28"/>
          <w:szCs w:val="28"/>
        </w:rPr>
      </w:pPr>
    </w:p>
    <w:p w14:paraId="60E312B3" w14:textId="77777777" w:rsidR="00FF6608" w:rsidRPr="00F255D3" w:rsidRDefault="00FF6608" w:rsidP="00FF6608">
      <w:pPr>
        <w:tabs>
          <w:tab w:val="left" w:pos="1185"/>
        </w:tabs>
        <w:rPr>
          <w:rFonts w:ascii="Arial Narrow" w:hAnsi="Arial Narrow" w:cs="Arial"/>
          <w:sz w:val="28"/>
          <w:szCs w:val="28"/>
        </w:rPr>
      </w:pPr>
      <w:r w:rsidRPr="00F255D3">
        <w:rPr>
          <w:rFonts w:ascii="Arial Narrow" w:hAnsi="Arial Narrow" w:cs="Arial"/>
          <w:sz w:val="28"/>
          <w:szCs w:val="28"/>
        </w:rPr>
        <w:tab/>
      </w:r>
    </w:p>
    <w:p w14:paraId="02515750" w14:textId="77777777" w:rsidR="00FF6608" w:rsidRPr="00F255D3" w:rsidRDefault="00FF6608" w:rsidP="00FF6608">
      <w:pPr>
        <w:tabs>
          <w:tab w:val="left" w:pos="1185"/>
        </w:tabs>
        <w:rPr>
          <w:rFonts w:ascii="Arial Narrow" w:hAnsi="Arial Narrow" w:cs="Arial"/>
          <w:sz w:val="28"/>
          <w:szCs w:val="28"/>
        </w:rPr>
      </w:pPr>
    </w:p>
    <w:p w14:paraId="058F5C53" w14:textId="77777777" w:rsidR="00FF6608" w:rsidRPr="00F255D3" w:rsidRDefault="00FF6608" w:rsidP="00FF6608">
      <w:pPr>
        <w:tabs>
          <w:tab w:val="left" w:pos="1185"/>
        </w:tabs>
        <w:rPr>
          <w:rFonts w:ascii="Arial Narrow" w:hAnsi="Arial Narrow" w:cs="Arial"/>
          <w:sz w:val="28"/>
          <w:szCs w:val="28"/>
        </w:rPr>
      </w:pPr>
    </w:p>
    <w:p w14:paraId="67D5A1D6" w14:textId="77777777" w:rsidR="00FF6608" w:rsidRPr="00F255D3" w:rsidRDefault="00FF6608" w:rsidP="00FF6608">
      <w:pPr>
        <w:tabs>
          <w:tab w:val="left" w:pos="1185"/>
        </w:tabs>
        <w:rPr>
          <w:rFonts w:ascii="Arial Narrow" w:hAnsi="Arial Narrow" w:cs="Arial"/>
          <w:sz w:val="28"/>
          <w:szCs w:val="28"/>
        </w:rPr>
      </w:pPr>
    </w:p>
    <w:p w14:paraId="09AE7CBB" w14:textId="77777777" w:rsidR="00FF6608" w:rsidRPr="00F255D3" w:rsidRDefault="00FF6608" w:rsidP="00FF6608">
      <w:pPr>
        <w:tabs>
          <w:tab w:val="left" w:pos="1185"/>
        </w:tabs>
        <w:rPr>
          <w:rFonts w:ascii="Arial Narrow" w:hAnsi="Arial Narrow" w:cs="Arial"/>
          <w:sz w:val="28"/>
          <w:szCs w:val="28"/>
        </w:rPr>
      </w:pPr>
    </w:p>
    <w:p w14:paraId="05F3CF01" w14:textId="77777777" w:rsidR="00FF6608" w:rsidRPr="00F255D3" w:rsidRDefault="00FF6608" w:rsidP="00FF6608">
      <w:pPr>
        <w:tabs>
          <w:tab w:val="left" w:pos="1185"/>
        </w:tabs>
        <w:rPr>
          <w:rFonts w:ascii="Arial Narrow" w:hAnsi="Arial Narrow" w:cs="Arial"/>
          <w:sz w:val="28"/>
          <w:szCs w:val="28"/>
        </w:rPr>
      </w:pPr>
    </w:p>
    <w:p w14:paraId="75590E42" w14:textId="77777777" w:rsidR="00FF6608" w:rsidRPr="00F255D3" w:rsidRDefault="00FF6608" w:rsidP="00FF6608">
      <w:pPr>
        <w:tabs>
          <w:tab w:val="left" w:pos="1185"/>
        </w:tabs>
        <w:rPr>
          <w:rFonts w:ascii="Arial Narrow" w:hAnsi="Arial Narrow" w:cs="Arial"/>
          <w:sz w:val="28"/>
          <w:szCs w:val="28"/>
        </w:rPr>
      </w:pPr>
    </w:p>
    <w:p w14:paraId="74850351" w14:textId="77777777" w:rsidR="00FF6608" w:rsidRPr="00F255D3" w:rsidRDefault="00FF6608" w:rsidP="00FF6608">
      <w:pPr>
        <w:tabs>
          <w:tab w:val="left" w:pos="1185"/>
        </w:tabs>
        <w:rPr>
          <w:rFonts w:ascii="Arial Narrow" w:hAnsi="Arial Narrow" w:cs="Arial"/>
          <w:sz w:val="28"/>
          <w:szCs w:val="28"/>
        </w:rPr>
      </w:pPr>
    </w:p>
    <w:p w14:paraId="2DDD38AE" w14:textId="77777777" w:rsidR="00FF6608" w:rsidRPr="00F255D3" w:rsidRDefault="00FF6608" w:rsidP="00FF6608">
      <w:pPr>
        <w:tabs>
          <w:tab w:val="left" w:pos="1185"/>
        </w:tabs>
        <w:rPr>
          <w:rFonts w:ascii="Arial Narrow" w:hAnsi="Arial Narrow" w:cs="Arial"/>
          <w:sz w:val="28"/>
          <w:szCs w:val="28"/>
        </w:rPr>
      </w:pPr>
    </w:p>
    <w:p w14:paraId="1AD4479A" w14:textId="77777777" w:rsidR="00FF6608" w:rsidRPr="00F255D3" w:rsidRDefault="00FF6608" w:rsidP="00FF6608">
      <w:pPr>
        <w:tabs>
          <w:tab w:val="left" w:pos="1185"/>
        </w:tabs>
        <w:rPr>
          <w:rFonts w:ascii="Arial Narrow" w:hAnsi="Arial Narrow" w:cs="Arial"/>
          <w:sz w:val="28"/>
          <w:szCs w:val="28"/>
        </w:rPr>
      </w:pPr>
    </w:p>
    <w:p w14:paraId="5CCB90FF" w14:textId="77777777" w:rsidR="00FF6608" w:rsidRPr="00504B40" w:rsidRDefault="00FF6608" w:rsidP="00504B40">
      <w:pPr>
        <w:spacing w:line="360" w:lineRule="auto"/>
        <w:ind w:firstLine="851"/>
        <w:jc w:val="both"/>
        <w:rPr>
          <w:rFonts w:ascii="Arial Narrow" w:hAnsi="Arial Narrow" w:cs="Arial"/>
          <w:b/>
          <w:sz w:val="28"/>
          <w:szCs w:val="28"/>
        </w:rPr>
      </w:pPr>
      <w:r w:rsidRPr="00504B40">
        <w:rPr>
          <w:rFonts w:ascii="Arial Narrow" w:hAnsi="Arial Narrow" w:cs="Arial"/>
          <w:b/>
          <w:sz w:val="28"/>
          <w:szCs w:val="28"/>
        </w:rPr>
        <w:t>RESOLUCION DE RECURSO DE REVISION.</w:t>
      </w:r>
    </w:p>
    <w:p w14:paraId="08866D5E" w14:textId="77777777" w:rsidR="00FF6608" w:rsidRPr="00504B40" w:rsidRDefault="00FF6608" w:rsidP="00504B40">
      <w:pPr>
        <w:pStyle w:val="NormalWeb"/>
        <w:tabs>
          <w:tab w:val="left" w:pos="1418"/>
          <w:tab w:val="left" w:pos="1560"/>
        </w:tabs>
        <w:spacing w:before="100" w:beforeAutospacing="1" w:after="100" w:afterAutospacing="1" w:line="360" w:lineRule="auto"/>
        <w:ind w:firstLine="851"/>
        <w:jc w:val="both"/>
        <w:rPr>
          <w:rFonts w:ascii="Arial Narrow" w:eastAsiaTheme="minorEastAsia" w:hAnsi="Arial Narrow" w:cs="Arial"/>
          <w:sz w:val="28"/>
          <w:szCs w:val="28"/>
          <w:lang w:eastAsia="es-MX"/>
        </w:rPr>
      </w:pPr>
      <w:r w:rsidRPr="00504B40">
        <w:rPr>
          <w:rFonts w:ascii="Arial Narrow" w:eastAsiaTheme="minorEastAsia" w:hAnsi="Arial Narrow" w:cs="Arial"/>
          <w:sz w:val="28"/>
          <w:szCs w:val="28"/>
          <w:lang w:eastAsia="es-MX"/>
        </w:rPr>
        <w:t>Hermosillo, Sonora, a veinticinco de febrero de dos mil veintiuno.</w:t>
      </w:r>
    </w:p>
    <w:p w14:paraId="281E63C0" w14:textId="315F653B" w:rsidR="00FF6608" w:rsidRPr="00504B40" w:rsidRDefault="00FF6608" w:rsidP="00504B40">
      <w:pPr>
        <w:spacing w:line="360" w:lineRule="auto"/>
        <w:ind w:firstLine="851"/>
        <w:jc w:val="both"/>
        <w:rPr>
          <w:rFonts w:ascii="Arial Narrow" w:eastAsia="Calibri" w:hAnsi="Arial Narrow" w:cs="Arial"/>
          <w:sz w:val="28"/>
          <w:szCs w:val="28"/>
        </w:rPr>
      </w:pPr>
      <w:r w:rsidRPr="00504B40">
        <w:rPr>
          <w:rFonts w:ascii="Arial Narrow" w:hAnsi="Arial Narrow" w:cs="Arial"/>
          <w:b/>
          <w:sz w:val="28"/>
          <w:szCs w:val="28"/>
        </w:rPr>
        <w:t>V I S T O S</w:t>
      </w:r>
      <w:r w:rsidRPr="00504B40">
        <w:rPr>
          <w:rFonts w:ascii="Arial Narrow" w:hAnsi="Arial Narrow" w:cs="Arial"/>
          <w:sz w:val="28"/>
          <w:szCs w:val="28"/>
        </w:rPr>
        <w:t xml:space="preserve">, para resolver en definitiva los autos del </w:t>
      </w:r>
      <w:bookmarkStart w:id="0" w:name="_Hlk64993501"/>
      <w:r w:rsidRPr="00504B40">
        <w:rPr>
          <w:rFonts w:ascii="Arial Narrow" w:hAnsi="Arial Narrow" w:cs="Arial"/>
          <w:b/>
          <w:bCs/>
          <w:sz w:val="28"/>
          <w:szCs w:val="28"/>
        </w:rPr>
        <w:t>Toca Administrativo número</w:t>
      </w:r>
      <w:r w:rsidRPr="00504B40">
        <w:rPr>
          <w:rFonts w:ascii="Arial Narrow" w:hAnsi="Arial Narrow" w:cs="Arial"/>
          <w:sz w:val="28"/>
          <w:szCs w:val="28"/>
        </w:rPr>
        <w:t xml:space="preserve"> </w:t>
      </w:r>
      <w:r w:rsidRPr="00504B40">
        <w:rPr>
          <w:rFonts w:ascii="Arial Narrow" w:hAnsi="Arial Narrow" w:cs="Arial"/>
          <w:b/>
          <w:bCs/>
          <w:sz w:val="28"/>
          <w:szCs w:val="28"/>
        </w:rPr>
        <w:t>37</w:t>
      </w:r>
      <w:r w:rsidRPr="00504B40">
        <w:rPr>
          <w:rFonts w:ascii="Arial Narrow" w:hAnsi="Arial Narrow" w:cs="Arial"/>
          <w:b/>
          <w:sz w:val="28"/>
          <w:szCs w:val="28"/>
        </w:rPr>
        <w:t>/2020,</w:t>
      </w:r>
      <w:r w:rsidRPr="00504B40">
        <w:rPr>
          <w:rFonts w:ascii="Arial Narrow" w:hAnsi="Arial Narrow" w:cs="Arial"/>
          <w:sz w:val="28"/>
          <w:szCs w:val="28"/>
        </w:rPr>
        <w:t xml:space="preserve"> relativo al </w:t>
      </w:r>
      <w:r w:rsidRPr="00504B40">
        <w:rPr>
          <w:rFonts w:ascii="Arial Narrow" w:hAnsi="Arial Narrow" w:cs="Arial"/>
          <w:b/>
          <w:sz w:val="28"/>
          <w:szCs w:val="28"/>
        </w:rPr>
        <w:t>Recurso de Revisión</w:t>
      </w:r>
      <w:r w:rsidRPr="00504B40">
        <w:rPr>
          <w:rFonts w:ascii="Arial Narrow" w:hAnsi="Arial Narrow" w:cs="Arial"/>
          <w:sz w:val="28"/>
          <w:szCs w:val="28"/>
        </w:rPr>
        <w:t xml:space="preserve"> planteado por </w:t>
      </w:r>
      <w:r w:rsidR="008B1964">
        <w:rPr>
          <w:rFonts w:ascii="Arial Narrow" w:eastAsia="Calibri" w:hAnsi="Arial Narrow" w:cstheme="minorHAnsi"/>
          <w:b/>
          <w:color w:val="000000"/>
          <w:sz w:val="28"/>
          <w:szCs w:val="28"/>
          <w:lang w:bidi="es-ES"/>
        </w:rPr>
        <w:t>********************</w:t>
      </w:r>
      <w:r w:rsidRPr="00504B40">
        <w:rPr>
          <w:rFonts w:ascii="Arial Narrow" w:hAnsi="Arial Narrow" w:cs="Arial"/>
          <w:sz w:val="28"/>
          <w:szCs w:val="28"/>
        </w:rPr>
        <w:t>,</w:t>
      </w:r>
      <w:r w:rsidRPr="00504B40">
        <w:rPr>
          <w:rFonts w:ascii="Arial Narrow" w:hAnsi="Arial Narrow" w:cs="Arial"/>
          <w:b/>
          <w:sz w:val="28"/>
          <w:szCs w:val="28"/>
        </w:rPr>
        <w:t xml:space="preserve"> </w:t>
      </w:r>
      <w:r w:rsidRPr="00504B40">
        <w:rPr>
          <w:rFonts w:ascii="Arial Narrow" w:hAnsi="Arial Narrow" w:cs="Arial"/>
          <w:sz w:val="28"/>
          <w:szCs w:val="28"/>
        </w:rPr>
        <w:t xml:space="preserve">en contra </w:t>
      </w:r>
      <w:bookmarkStart w:id="1" w:name="_Hlk23758628"/>
      <w:r w:rsidRPr="00504B40">
        <w:rPr>
          <w:rFonts w:ascii="Arial Narrow" w:eastAsia="Calibri" w:hAnsi="Arial Narrow" w:cs="Arial"/>
          <w:sz w:val="28"/>
          <w:szCs w:val="28"/>
        </w:rPr>
        <w:t xml:space="preserve">de la sentencia definitiva dictada en fecha </w:t>
      </w:r>
      <w:r w:rsidR="00214F85" w:rsidRPr="00504B40">
        <w:rPr>
          <w:rFonts w:ascii="Arial Narrow" w:eastAsia="Calibri" w:hAnsi="Arial Narrow" w:cs="Arial"/>
          <w:b/>
          <w:bCs/>
          <w:sz w:val="28"/>
          <w:szCs w:val="28"/>
        </w:rPr>
        <w:t xml:space="preserve">veintiocho </w:t>
      </w:r>
      <w:r w:rsidRPr="00504B40">
        <w:rPr>
          <w:rFonts w:ascii="Arial Narrow" w:eastAsia="Calibri" w:hAnsi="Arial Narrow" w:cs="Arial"/>
          <w:b/>
          <w:bCs/>
          <w:sz w:val="28"/>
          <w:szCs w:val="28"/>
        </w:rPr>
        <w:t xml:space="preserve">de </w:t>
      </w:r>
      <w:r w:rsidR="00214F85" w:rsidRPr="00504B40">
        <w:rPr>
          <w:rFonts w:ascii="Arial Narrow" w:eastAsia="Calibri" w:hAnsi="Arial Narrow" w:cs="Arial"/>
          <w:b/>
          <w:bCs/>
          <w:sz w:val="28"/>
          <w:szCs w:val="28"/>
        </w:rPr>
        <w:t xml:space="preserve">octubre </w:t>
      </w:r>
      <w:r w:rsidRPr="00504B40">
        <w:rPr>
          <w:rFonts w:ascii="Arial Narrow" w:eastAsia="Calibri" w:hAnsi="Arial Narrow" w:cs="Arial"/>
          <w:b/>
          <w:bCs/>
          <w:sz w:val="28"/>
          <w:szCs w:val="28"/>
        </w:rPr>
        <w:t>de</w:t>
      </w:r>
      <w:r w:rsidRPr="00504B40">
        <w:rPr>
          <w:rFonts w:ascii="Arial Narrow" w:hAnsi="Arial Narrow" w:cs="Arial"/>
          <w:b/>
          <w:bCs/>
          <w:sz w:val="28"/>
          <w:szCs w:val="28"/>
        </w:rPr>
        <w:t xml:space="preserve"> dos mil </w:t>
      </w:r>
      <w:r w:rsidR="00214F85" w:rsidRPr="00504B40">
        <w:rPr>
          <w:rFonts w:ascii="Arial Narrow" w:hAnsi="Arial Narrow" w:cs="Arial"/>
          <w:b/>
          <w:bCs/>
          <w:sz w:val="28"/>
          <w:szCs w:val="28"/>
        </w:rPr>
        <w:t>veinte</w:t>
      </w:r>
      <w:r w:rsidRPr="00504B40">
        <w:rPr>
          <w:rFonts w:ascii="Arial Narrow" w:hAnsi="Arial Narrow" w:cs="Arial"/>
          <w:sz w:val="28"/>
          <w:szCs w:val="28"/>
        </w:rPr>
        <w:t xml:space="preserve">, por el pleno de la Sala Especializada en Materia de Anticorrupción y Responsabilidades Administrativas del Tribunal de Justicia Administrativa del Estado de Sonora, dentro del expediente número </w:t>
      </w:r>
      <w:r w:rsidRPr="00504B40">
        <w:rPr>
          <w:rFonts w:ascii="Arial Narrow" w:hAnsi="Arial Narrow" w:cs="Arial"/>
          <w:b/>
          <w:bCs/>
          <w:sz w:val="28"/>
          <w:szCs w:val="28"/>
        </w:rPr>
        <w:t>SEMARA-JA-7</w:t>
      </w:r>
      <w:r w:rsidR="00B36AF2" w:rsidRPr="00504B40">
        <w:rPr>
          <w:rFonts w:ascii="Arial Narrow" w:hAnsi="Arial Narrow" w:cs="Arial"/>
          <w:b/>
          <w:bCs/>
          <w:sz w:val="28"/>
          <w:szCs w:val="28"/>
        </w:rPr>
        <w:t>5</w:t>
      </w:r>
      <w:r w:rsidRPr="00504B40">
        <w:rPr>
          <w:rFonts w:ascii="Arial Narrow" w:hAnsi="Arial Narrow" w:cs="Arial"/>
          <w:b/>
          <w:bCs/>
          <w:sz w:val="28"/>
          <w:szCs w:val="28"/>
        </w:rPr>
        <w:t>/20</w:t>
      </w:r>
      <w:r w:rsidR="00B36AF2" w:rsidRPr="00504B40">
        <w:rPr>
          <w:rFonts w:ascii="Arial Narrow" w:hAnsi="Arial Narrow" w:cs="Arial"/>
          <w:b/>
          <w:bCs/>
          <w:sz w:val="28"/>
          <w:szCs w:val="28"/>
        </w:rPr>
        <w:t>19</w:t>
      </w:r>
      <w:r w:rsidRPr="00504B40">
        <w:rPr>
          <w:rFonts w:ascii="Arial Narrow" w:hAnsi="Arial Narrow" w:cs="Arial"/>
          <w:sz w:val="28"/>
          <w:szCs w:val="28"/>
        </w:rPr>
        <w:t xml:space="preserve"> </w:t>
      </w:r>
      <w:bookmarkEnd w:id="0"/>
      <w:r w:rsidRPr="00504B40">
        <w:rPr>
          <w:rFonts w:ascii="Arial Narrow" w:hAnsi="Arial Narrow" w:cs="Arial"/>
          <w:b/>
          <w:bCs/>
          <w:sz w:val="28"/>
          <w:szCs w:val="28"/>
        </w:rPr>
        <w:t>y</w:t>
      </w:r>
      <w:r w:rsidRPr="00504B40">
        <w:rPr>
          <w:rFonts w:ascii="Arial Narrow" w:hAnsi="Arial Narrow" w:cs="Arial"/>
          <w:sz w:val="28"/>
          <w:szCs w:val="28"/>
        </w:rPr>
        <w:t xml:space="preserve">; </w:t>
      </w:r>
      <w:bookmarkEnd w:id="1"/>
    </w:p>
    <w:p w14:paraId="30E583DC" w14:textId="77777777" w:rsidR="00FF6608" w:rsidRPr="00504B40" w:rsidRDefault="00FF6608" w:rsidP="00504B40">
      <w:pPr>
        <w:pStyle w:val="NormalWeb"/>
        <w:spacing w:before="100" w:beforeAutospacing="1" w:after="100" w:afterAutospacing="1" w:line="360" w:lineRule="auto"/>
        <w:jc w:val="center"/>
        <w:rPr>
          <w:rFonts w:ascii="Arial Narrow" w:hAnsi="Arial Narrow" w:cs="Arial"/>
          <w:b/>
          <w:sz w:val="28"/>
          <w:szCs w:val="28"/>
        </w:rPr>
      </w:pPr>
      <w:r w:rsidRPr="00504B40">
        <w:rPr>
          <w:rFonts w:ascii="Arial Narrow" w:hAnsi="Arial Narrow" w:cs="Arial"/>
          <w:b/>
          <w:sz w:val="28"/>
          <w:szCs w:val="28"/>
        </w:rPr>
        <w:t>R E S U L T A N D O</w:t>
      </w:r>
    </w:p>
    <w:p w14:paraId="700050DB" w14:textId="292149F4" w:rsidR="00FF6608" w:rsidRPr="00504B40" w:rsidRDefault="00FF6608" w:rsidP="00504B40">
      <w:pPr>
        <w:pStyle w:val="NormalWeb"/>
        <w:spacing w:before="100" w:beforeAutospacing="1" w:after="100" w:afterAutospacing="1" w:line="360" w:lineRule="auto"/>
        <w:jc w:val="both"/>
        <w:rPr>
          <w:rFonts w:ascii="Arial Narrow" w:hAnsi="Arial Narrow" w:cs="Arial"/>
          <w:sz w:val="28"/>
          <w:szCs w:val="28"/>
        </w:rPr>
      </w:pPr>
      <w:r w:rsidRPr="00504B40">
        <w:rPr>
          <w:rFonts w:ascii="Arial Narrow" w:hAnsi="Arial Narrow" w:cs="Arial"/>
          <w:b/>
          <w:sz w:val="28"/>
          <w:szCs w:val="28"/>
        </w:rPr>
        <w:t xml:space="preserve">          1</w:t>
      </w:r>
      <w:r w:rsidRPr="00504B40">
        <w:rPr>
          <w:rFonts w:ascii="Arial Narrow" w:hAnsi="Arial Narrow" w:cs="Arial"/>
          <w:sz w:val="28"/>
          <w:szCs w:val="28"/>
        </w:rPr>
        <w:t xml:space="preserve">.- El día </w:t>
      </w:r>
      <w:r w:rsidR="00B36AF2" w:rsidRPr="00504B40">
        <w:rPr>
          <w:rFonts w:ascii="Arial Narrow" w:hAnsi="Arial Narrow" w:cs="Arial"/>
          <w:sz w:val="28"/>
          <w:szCs w:val="28"/>
        </w:rPr>
        <w:t xml:space="preserve">cuatro </w:t>
      </w:r>
      <w:r w:rsidRPr="00504B40">
        <w:rPr>
          <w:rFonts w:ascii="Arial Narrow" w:hAnsi="Arial Narrow" w:cs="Arial"/>
          <w:sz w:val="28"/>
          <w:szCs w:val="28"/>
        </w:rPr>
        <w:t xml:space="preserve">de </w:t>
      </w:r>
      <w:r w:rsidR="00B36AF2" w:rsidRPr="00504B40">
        <w:rPr>
          <w:rFonts w:ascii="Arial Narrow" w:hAnsi="Arial Narrow" w:cs="Arial"/>
          <w:sz w:val="28"/>
          <w:szCs w:val="28"/>
        </w:rPr>
        <w:t>diciembre d</w:t>
      </w:r>
      <w:r w:rsidRPr="00504B40">
        <w:rPr>
          <w:rFonts w:ascii="Arial Narrow" w:hAnsi="Arial Narrow" w:cs="Arial"/>
          <w:sz w:val="28"/>
          <w:szCs w:val="28"/>
        </w:rPr>
        <w:t xml:space="preserve">el dos mil veinte, se recibió en la oficialía de partes de esta Sala Superior del Tribunal de Justicia Administrativa del Estado de Sonora, oficio </w:t>
      </w:r>
      <w:r w:rsidR="00B36AF2" w:rsidRPr="00504B40">
        <w:rPr>
          <w:rFonts w:ascii="Arial Narrow" w:hAnsi="Arial Narrow" w:cs="Arial"/>
          <w:sz w:val="28"/>
          <w:szCs w:val="28"/>
        </w:rPr>
        <w:t xml:space="preserve">381/2020-P-2, </w:t>
      </w:r>
      <w:r w:rsidRPr="00504B40">
        <w:rPr>
          <w:rFonts w:ascii="Arial Narrow" w:hAnsi="Arial Narrow" w:cs="Arial"/>
          <w:sz w:val="28"/>
          <w:szCs w:val="28"/>
        </w:rPr>
        <w:t xml:space="preserve">suscrito por la Magistrada </w:t>
      </w:r>
      <w:r w:rsidR="00B36AF2" w:rsidRPr="00504B40">
        <w:rPr>
          <w:rFonts w:ascii="Arial Narrow" w:hAnsi="Arial Narrow" w:cs="Arial"/>
          <w:sz w:val="28"/>
          <w:szCs w:val="28"/>
        </w:rPr>
        <w:t xml:space="preserve">Lic. Rosa </w:t>
      </w:r>
      <w:r w:rsidRPr="00504B40">
        <w:rPr>
          <w:rFonts w:ascii="Arial Narrow" w:hAnsi="Arial Narrow" w:cs="Arial"/>
          <w:sz w:val="28"/>
          <w:szCs w:val="28"/>
        </w:rPr>
        <w:t>Mi</w:t>
      </w:r>
      <w:r w:rsidR="00B36AF2" w:rsidRPr="00504B40">
        <w:rPr>
          <w:rFonts w:ascii="Arial Narrow" w:hAnsi="Arial Narrow" w:cs="Arial"/>
          <w:sz w:val="28"/>
          <w:szCs w:val="28"/>
        </w:rPr>
        <w:t>reya Félix López</w:t>
      </w:r>
      <w:r w:rsidRPr="00504B40">
        <w:rPr>
          <w:rFonts w:ascii="Arial Narrow" w:hAnsi="Arial Narrow" w:cs="Arial"/>
          <w:sz w:val="28"/>
          <w:szCs w:val="28"/>
        </w:rPr>
        <w:t xml:space="preserve">, Instructora de la </w:t>
      </w:r>
      <w:r w:rsidR="00B36AF2" w:rsidRPr="00504B40">
        <w:rPr>
          <w:rFonts w:ascii="Arial Narrow" w:hAnsi="Arial Narrow" w:cs="Arial"/>
          <w:sz w:val="28"/>
          <w:szCs w:val="28"/>
        </w:rPr>
        <w:t>Segunda P</w:t>
      </w:r>
      <w:r w:rsidRPr="00504B40">
        <w:rPr>
          <w:rFonts w:ascii="Arial Narrow" w:hAnsi="Arial Narrow" w:cs="Arial"/>
          <w:sz w:val="28"/>
          <w:szCs w:val="28"/>
        </w:rPr>
        <w:t xml:space="preserve">onencia de la Sala Especializada en Materia de Anticorrupción y Responsabilidades Administrativas del Tribunal de Justicia Administrativa, mediante el cual remiten expediente </w:t>
      </w:r>
      <w:r w:rsidRPr="00504B40">
        <w:rPr>
          <w:rFonts w:ascii="Arial Narrow" w:hAnsi="Arial Narrow" w:cs="Arial"/>
          <w:b/>
          <w:bCs/>
          <w:sz w:val="32"/>
          <w:szCs w:val="32"/>
        </w:rPr>
        <w:t>SEMARA-JA-7</w:t>
      </w:r>
      <w:r w:rsidR="00B36AF2" w:rsidRPr="00504B40">
        <w:rPr>
          <w:rFonts w:ascii="Arial Narrow" w:hAnsi="Arial Narrow" w:cs="Arial"/>
          <w:b/>
          <w:bCs/>
          <w:sz w:val="32"/>
          <w:szCs w:val="32"/>
        </w:rPr>
        <w:t>5</w:t>
      </w:r>
      <w:r w:rsidRPr="00504B40">
        <w:rPr>
          <w:rFonts w:ascii="Arial Narrow" w:hAnsi="Arial Narrow" w:cs="Arial"/>
          <w:b/>
          <w:bCs/>
          <w:sz w:val="32"/>
          <w:szCs w:val="32"/>
        </w:rPr>
        <w:t>/2019</w:t>
      </w:r>
      <w:r w:rsidRPr="00504B40">
        <w:rPr>
          <w:rFonts w:ascii="Arial Narrow" w:hAnsi="Arial Narrow" w:cs="Arial"/>
          <w:sz w:val="28"/>
          <w:szCs w:val="28"/>
        </w:rPr>
        <w:t>, promovido</w:t>
      </w:r>
      <w:r w:rsidRPr="00504B40">
        <w:rPr>
          <w:rFonts w:ascii="Arial Narrow" w:hAnsi="Arial Narrow" w:cs="Arial"/>
        </w:rPr>
        <w:t xml:space="preserve"> </w:t>
      </w:r>
      <w:r w:rsidRPr="00504B40">
        <w:rPr>
          <w:rFonts w:ascii="Arial Narrow" w:hAnsi="Arial Narrow" w:cs="Arial"/>
          <w:sz w:val="28"/>
          <w:szCs w:val="28"/>
        </w:rPr>
        <w:t xml:space="preserve">por </w:t>
      </w:r>
      <w:r w:rsidR="008B1964">
        <w:rPr>
          <w:rFonts w:ascii="Arial Narrow" w:eastAsia="Calibri" w:hAnsi="Arial Narrow" w:cstheme="minorHAnsi"/>
          <w:b/>
          <w:color w:val="000000"/>
          <w:sz w:val="28"/>
          <w:szCs w:val="28"/>
          <w:lang w:bidi="es-ES"/>
        </w:rPr>
        <w:t>********************</w:t>
      </w:r>
      <w:r w:rsidRPr="00504B40">
        <w:rPr>
          <w:rFonts w:ascii="Arial Narrow" w:hAnsi="Arial Narrow" w:cs="Arial"/>
          <w:b/>
          <w:bCs/>
          <w:sz w:val="28"/>
          <w:szCs w:val="28"/>
        </w:rPr>
        <w:t xml:space="preserve">, </w:t>
      </w:r>
      <w:r w:rsidRPr="00504B40">
        <w:rPr>
          <w:rFonts w:ascii="Arial Narrow" w:hAnsi="Arial Narrow" w:cs="Arial"/>
          <w:sz w:val="28"/>
          <w:szCs w:val="28"/>
        </w:rPr>
        <w:t>en contra del</w:t>
      </w:r>
      <w:r w:rsidRPr="00504B40">
        <w:rPr>
          <w:rFonts w:ascii="Arial Narrow" w:hAnsi="Arial Narrow" w:cs="Arial"/>
          <w:b/>
          <w:bCs/>
          <w:sz w:val="28"/>
          <w:szCs w:val="28"/>
        </w:rPr>
        <w:t xml:space="preserve"> </w:t>
      </w:r>
      <w:r w:rsidR="00B36AF2" w:rsidRPr="00504B40">
        <w:rPr>
          <w:rFonts w:ascii="Arial Narrow" w:hAnsi="Arial Narrow" w:cs="Arial"/>
          <w:b/>
          <w:bCs/>
          <w:sz w:val="28"/>
          <w:szCs w:val="28"/>
        </w:rPr>
        <w:t xml:space="preserve">TESORERO MUNICIPAL </w:t>
      </w:r>
      <w:r w:rsidRPr="00504B40">
        <w:rPr>
          <w:rFonts w:ascii="Arial Narrow" w:hAnsi="Arial Narrow" w:cs="Arial"/>
          <w:b/>
          <w:bCs/>
          <w:sz w:val="28"/>
          <w:szCs w:val="28"/>
        </w:rPr>
        <w:t xml:space="preserve">DEL AYUNTAMIENTO DE HERMOSILLO, SONORA, </w:t>
      </w:r>
      <w:r w:rsidRPr="00504B40">
        <w:rPr>
          <w:rFonts w:ascii="Arial Narrow" w:hAnsi="Arial Narrow" w:cs="Arial"/>
          <w:sz w:val="28"/>
          <w:szCs w:val="28"/>
        </w:rPr>
        <w:t>con motivo del</w:t>
      </w:r>
      <w:r w:rsidRPr="00504B40">
        <w:rPr>
          <w:rFonts w:ascii="Arial Narrow" w:hAnsi="Arial Narrow" w:cs="Arial"/>
          <w:b/>
          <w:bCs/>
          <w:sz w:val="28"/>
          <w:szCs w:val="28"/>
        </w:rPr>
        <w:t xml:space="preserve"> RECURSO DE REVISION, </w:t>
      </w:r>
      <w:r w:rsidRPr="00504B40">
        <w:rPr>
          <w:rFonts w:ascii="Arial Narrow" w:hAnsi="Arial Narrow" w:cs="Arial"/>
          <w:sz w:val="28"/>
          <w:szCs w:val="28"/>
        </w:rPr>
        <w:t xml:space="preserve">en contra de la sentencia definitiva de fecha </w:t>
      </w:r>
      <w:r w:rsidR="00B36AF2" w:rsidRPr="00504B40">
        <w:rPr>
          <w:rFonts w:ascii="Arial Narrow" w:hAnsi="Arial Narrow" w:cs="Arial"/>
          <w:sz w:val="28"/>
          <w:szCs w:val="28"/>
        </w:rPr>
        <w:t>2</w:t>
      </w:r>
      <w:r w:rsidRPr="00504B40">
        <w:rPr>
          <w:rFonts w:ascii="Arial Narrow" w:hAnsi="Arial Narrow" w:cs="Arial"/>
          <w:sz w:val="28"/>
          <w:szCs w:val="28"/>
        </w:rPr>
        <w:t xml:space="preserve">8 de </w:t>
      </w:r>
      <w:r w:rsidR="00B36AF2" w:rsidRPr="00504B40">
        <w:rPr>
          <w:rFonts w:ascii="Arial Narrow" w:hAnsi="Arial Narrow" w:cs="Arial"/>
          <w:sz w:val="28"/>
          <w:szCs w:val="28"/>
        </w:rPr>
        <w:t xml:space="preserve">octubre </w:t>
      </w:r>
      <w:r w:rsidRPr="00504B40">
        <w:rPr>
          <w:rFonts w:ascii="Arial Narrow" w:hAnsi="Arial Narrow" w:cs="Arial"/>
          <w:sz w:val="28"/>
          <w:szCs w:val="28"/>
        </w:rPr>
        <w:t>de 20</w:t>
      </w:r>
      <w:r w:rsidR="00B36AF2" w:rsidRPr="00504B40">
        <w:rPr>
          <w:rFonts w:ascii="Arial Narrow" w:hAnsi="Arial Narrow" w:cs="Arial"/>
          <w:sz w:val="28"/>
          <w:szCs w:val="28"/>
        </w:rPr>
        <w:t>20</w:t>
      </w:r>
      <w:r w:rsidRPr="00504B40">
        <w:rPr>
          <w:rFonts w:ascii="Arial Narrow" w:hAnsi="Arial Narrow" w:cs="Arial"/>
          <w:sz w:val="28"/>
          <w:szCs w:val="28"/>
        </w:rPr>
        <w:t xml:space="preserve">, procediendo a registrarse ante esta Sala Superior como </w:t>
      </w:r>
      <w:r w:rsidRPr="00504B40">
        <w:rPr>
          <w:rFonts w:ascii="Arial Narrow" w:hAnsi="Arial Narrow" w:cs="Arial"/>
          <w:b/>
          <w:bCs/>
          <w:sz w:val="28"/>
          <w:szCs w:val="28"/>
        </w:rPr>
        <w:t xml:space="preserve">TOCA </w:t>
      </w:r>
      <w:r w:rsidR="00B36AF2" w:rsidRPr="00504B40">
        <w:rPr>
          <w:rFonts w:ascii="Arial Narrow" w:hAnsi="Arial Narrow" w:cs="Arial"/>
          <w:b/>
          <w:bCs/>
          <w:sz w:val="28"/>
          <w:szCs w:val="28"/>
        </w:rPr>
        <w:t>3</w:t>
      </w:r>
      <w:r w:rsidRPr="00504B40">
        <w:rPr>
          <w:rFonts w:ascii="Arial Narrow" w:hAnsi="Arial Narrow" w:cs="Arial"/>
          <w:b/>
          <w:bCs/>
          <w:sz w:val="28"/>
          <w:szCs w:val="28"/>
        </w:rPr>
        <w:t>7/2020</w:t>
      </w:r>
      <w:r w:rsidRPr="00504B40">
        <w:rPr>
          <w:rFonts w:ascii="Arial Narrow" w:hAnsi="Arial Narrow" w:cs="Arial"/>
          <w:sz w:val="28"/>
          <w:szCs w:val="28"/>
        </w:rPr>
        <w:t xml:space="preserve"> para realizar su trámite.</w:t>
      </w:r>
    </w:p>
    <w:p w14:paraId="572ADBC4" w14:textId="77777777" w:rsidR="00FF6608" w:rsidRPr="00504B40" w:rsidRDefault="00FF6608" w:rsidP="00504B40">
      <w:pPr>
        <w:pStyle w:val="NormalWeb"/>
        <w:spacing w:before="100" w:beforeAutospacing="1" w:after="100" w:afterAutospacing="1" w:line="360" w:lineRule="auto"/>
        <w:jc w:val="both"/>
        <w:rPr>
          <w:rFonts w:ascii="Arial Narrow" w:hAnsi="Arial Narrow" w:cs="Arial"/>
          <w:b/>
          <w:sz w:val="28"/>
          <w:szCs w:val="28"/>
        </w:rPr>
      </w:pPr>
      <w:r w:rsidRPr="00504B40">
        <w:rPr>
          <w:rFonts w:ascii="Arial Narrow" w:hAnsi="Arial Narrow" w:cs="Arial"/>
          <w:sz w:val="28"/>
          <w:szCs w:val="28"/>
        </w:rPr>
        <w:lastRenderedPageBreak/>
        <w:t xml:space="preserve">  </w:t>
      </w:r>
    </w:p>
    <w:p w14:paraId="223DD1EF" w14:textId="77777777" w:rsidR="00FF6608" w:rsidRPr="00504B40" w:rsidRDefault="00FF6608" w:rsidP="00504B40">
      <w:pPr>
        <w:pStyle w:val="NormalWeb"/>
        <w:spacing w:before="100" w:beforeAutospacing="1" w:after="100" w:afterAutospacing="1" w:line="360" w:lineRule="auto"/>
        <w:ind w:firstLine="851"/>
        <w:jc w:val="both"/>
        <w:rPr>
          <w:rFonts w:ascii="Arial Narrow" w:eastAsiaTheme="minorEastAsia" w:hAnsi="Arial Narrow" w:cs="Arial"/>
          <w:b/>
          <w:sz w:val="28"/>
          <w:szCs w:val="28"/>
          <w:lang w:eastAsia="es-MX"/>
        </w:rPr>
      </w:pPr>
      <w:r w:rsidRPr="00504B40">
        <w:rPr>
          <w:rFonts w:ascii="Arial Narrow" w:hAnsi="Arial Narrow" w:cs="Arial"/>
          <w:b/>
          <w:color w:val="000000"/>
          <w:sz w:val="28"/>
          <w:szCs w:val="28"/>
          <w:lang w:val="es-ES_tradnl" w:eastAsia="es-MX"/>
        </w:rPr>
        <w:t>2.-</w:t>
      </w:r>
      <w:r w:rsidRPr="00504B40">
        <w:rPr>
          <w:rFonts w:ascii="Arial Narrow" w:hAnsi="Arial Narrow" w:cs="Arial"/>
          <w:color w:val="000000"/>
          <w:sz w:val="28"/>
          <w:szCs w:val="28"/>
          <w:lang w:val="es-ES_tradnl" w:eastAsia="es-MX"/>
        </w:rPr>
        <w:t xml:space="preserve"> Mediante auto de </w:t>
      </w:r>
      <w:r w:rsidR="00AD483E" w:rsidRPr="00504B40">
        <w:rPr>
          <w:rFonts w:ascii="Arial Narrow" w:hAnsi="Arial Narrow" w:cs="Arial"/>
          <w:color w:val="000000"/>
          <w:sz w:val="28"/>
          <w:szCs w:val="28"/>
          <w:lang w:val="es-ES_tradnl" w:eastAsia="es-MX"/>
        </w:rPr>
        <w:t xml:space="preserve">quince </w:t>
      </w:r>
      <w:r w:rsidRPr="00504B40">
        <w:rPr>
          <w:rFonts w:ascii="Arial Narrow" w:hAnsi="Arial Narrow" w:cs="Arial"/>
          <w:color w:val="000000"/>
          <w:sz w:val="28"/>
          <w:szCs w:val="28"/>
          <w:lang w:val="es-ES_tradnl" w:eastAsia="es-MX"/>
        </w:rPr>
        <w:t xml:space="preserve">de </w:t>
      </w:r>
      <w:r w:rsidR="00AD483E" w:rsidRPr="00504B40">
        <w:rPr>
          <w:rFonts w:ascii="Arial Narrow" w:hAnsi="Arial Narrow" w:cs="Arial"/>
          <w:color w:val="000000"/>
          <w:sz w:val="28"/>
          <w:szCs w:val="28"/>
          <w:lang w:val="es-ES_tradnl" w:eastAsia="es-MX"/>
        </w:rPr>
        <w:t xml:space="preserve">diciembre </w:t>
      </w:r>
      <w:r w:rsidRPr="00504B40">
        <w:rPr>
          <w:rFonts w:ascii="Arial Narrow" w:hAnsi="Arial Narrow" w:cs="Arial"/>
          <w:color w:val="000000"/>
          <w:sz w:val="28"/>
          <w:szCs w:val="28"/>
          <w:lang w:val="es-ES_tradnl" w:eastAsia="es-MX"/>
        </w:rPr>
        <w:t xml:space="preserve">de dos mil veinte, el Pleno de esta </w:t>
      </w:r>
      <w:r w:rsidRPr="00504B40">
        <w:rPr>
          <w:rFonts w:ascii="Arial Narrow" w:hAnsi="Arial Narrow" w:cs="Arial"/>
          <w:sz w:val="28"/>
          <w:szCs w:val="28"/>
          <w:lang w:eastAsia="es-MX"/>
        </w:rPr>
        <w:t xml:space="preserve">Sala Superior del Tribunal de Justicia Administrativa del Estado de Sonora, admitió el recurso de revisión, y mediante auto de </w:t>
      </w:r>
      <w:r w:rsidR="00AD483E" w:rsidRPr="00504B40">
        <w:rPr>
          <w:rFonts w:ascii="Arial Narrow" w:hAnsi="Arial Narrow" w:cs="Arial"/>
          <w:sz w:val="28"/>
          <w:szCs w:val="28"/>
          <w:lang w:eastAsia="es-MX"/>
        </w:rPr>
        <w:t>ocho</w:t>
      </w:r>
      <w:r w:rsidRPr="00504B40">
        <w:rPr>
          <w:rFonts w:ascii="Arial Narrow" w:hAnsi="Arial Narrow" w:cs="Arial"/>
          <w:sz w:val="28"/>
          <w:szCs w:val="28"/>
          <w:lang w:eastAsia="es-MX"/>
        </w:rPr>
        <w:t xml:space="preserve"> de </w:t>
      </w:r>
      <w:r w:rsidR="00AD483E" w:rsidRPr="00504B40">
        <w:rPr>
          <w:rFonts w:ascii="Arial Narrow" w:hAnsi="Arial Narrow" w:cs="Arial"/>
          <w:sz w:val="28"/>
          <w:szCs w:val="28"/>
          <w:lang w:eastAsia="es-MX"/>
        </w:rPr>
        <w:t>enero</w:t>
      </w:r>
      <w:r w:rsidRPr="00504B40">
        <w:rPr>
          <w:rFonts w:ascii="Arial Narrow" w:hAnsi="Arial Narrow" w:cs="Arial"/>
          <w:sz w:val="28"/>
          <w:szCs w:val="28"/>
          <w:lang w:eastAsia="es-MX"/>
        </w:rPr>
        <w:t xml:space="preserve"> de dos mil veint</w:t>
      </w:r>
      <w:r w:rsidR="00AD483E" w:rsidRPr="00504B40">
        <w:rPr>
          <w:rFonts w:ascii="Arial Narrow" w:hAnsi="Arial Narrow" w:cs="Arial"/>
          <w:sz w:val="28"/>
          <w:szCs w:val="28"/>
          <w:lang w:eastAsia="es-MX"/>
        </w:rPr>
        <w:t>iuno,</w:t>
      </w:r>
      <w:r w:rsidRPr="00504B40">
        <w:rPr>
          <w:rFonts w:ascii="Arial Narrow" w:hAnsi="Arial Narrow" w:cs="Arial"/>
          <w:sz w:val="28"/>
          <w:szCs w:val="28"/>
          <w:lang w:eastAsia="es-MX"/>
        </w:rPr>
        <w:t xml:space="preserve"> se turnó al Magistrado José Santiago Encinas Velarde titular de la Tercera Ponencia de esta Sala Superior para la elaboración del proyecto de resolución. </w:t>
      </w:r>
    </w:p>
    <w:p w14:paraId="38AB8E99" w14:textId="77777777" w:rsidR="00FF6608" w:rsidRPr="00504B40" w:rsidRDefault="00FF6608" w:rsidP="00504B40">
      <w:pPr>
        <w:pStyle w:val="NormalWeb"/>
        <w:spacing w:before="100" w:beforeAutospacing="1" w:after="100" w:afterAutospacing="1" w:line="360" w:lineRule="auto"/>
        <w:ind w:firstLine="708"/>
        <w:jc w:val="center"/>
        <w:rPr>
          <w:rFonts w:ascii="Arial Narrow" w:eastAsiaTheme="minorEastAsia" w:hAnsi="Arial Narrow" w:cs="Arial"/>
          <w:b/>
          <w:sz w:val="28"/>
          <w:szCs w:val="28"/>
          <w:lang w:eastAsia="es-MX"/>
        </w:rPr>
      </w:pPr>
      <w:r w:rsidRPr="00504B40">
        <w:rPr>
          <w:rFonts w:ascii="Arial Narrow" w:eastAsiaTheme="minorEastAsia" w:hAnsi="Arial Narrow" w:cs="Arial"/>
          <w:b/>
          <w:sz w:val="28"/>
          <w:szCs w:val="28"/>
          <w:lang w:eastAsia="es-MX"/>
        </w:rPr>
        <w:t>C O N S I D E R A N D O:</w:t>
      </w:r>
    </w:p>
    <w:p w14:paraId="288A5614" w14:textId="4476C28A" w:rsidR="00AD483E" w:rsidRPr="00504B40" w:rsidRDefault="00FF6608" w:rsidP="00504B40">
      <w:pPr>
        <w:spacing w:line="360" w:lineRule="auto"/>
        <w:ind w:firstLine="851"/>
        <w:jc w:val="both"/>
        <w:rPr>
          <w:rFonts w:ascii="Arial Narrow" w:hAnsi="Arial Narrow" w:cs="Arial"/>
          <w:sz w:val="28"/>
          <w:szCs w:val="28"/>
        </w:rPr>
      </w:pPr>
      <w:r w:rsidRPr="00504B40">
        <w:rPr>
          <w:rFonts w:ascii="Arial Narrow" w:eastAsia="Calibri" w:hAnsi="Arial Narrow" w:cs="Arial"/>
          <w:b/>
          <w:sz w:val="28"/>
          <w:szCs w:val="28"/>
        </w:rPr>
        <w:t>I.-</w:t>
      </w:r>
      <w:r w:rsidRPr="00504B40">
        <w:rPr>
          <w:rFonts w:ascii="Arial Narrow" w:eastAsia="Calibri" w:hAnsi="Arial Narrow" w:cs="Arial"/>
          <w:sz w:val="28"/>
          <w:szCs w:val="28"/>
        </w:rPr>
        <w:t xml:space="preserve"> </w:t>
      </w:r>
      <w:r w:rsidRPr="00504B40">
        <w:rPr>
          <w:rFonts w:ascii="Arial Narrow" w:eastAsia="Calibri" w:hAnsi="Arial Narrow" w:cs="Arial"/>
          <w:b/>
          <w:sz w:val="28"/>
          <w:szCs w:val="28"/>
          <w:lang w:val="es-ES_tradnl"/>
        </w:rPr>
        <w:t>COMPETENCIA:</w:t>
      </w:r>
      <w:r w:rsidRPr="00504B40">
        <w:rPr>
          <w:rFonts w:ascii="Arial Narrow" w:eastAsia="Calibri" w:hAnsi="Arial Narrow" w:cs="Arial"/>
          <w:sz w:val="28"/>
          <w:szCs w:val="28"/>
          <w:lang w:val="es-ES_tradnl"/>
        </w:rPr>
        <w:t xml:space="preserve"> </w:t>
      </w:r>
      <w:r w:rsidRPr="00504B40">
        <w:rPr>
          <w:rFonts w:ascii="Arial Narrow" w:eastAsia="Calibri" w:hAnsi="Arial Narrow" w:cs="Arial"/>
          <w:sz w:val="28"/>
          <w:szCs w:val="28"/>
        </w:rPr>
        <w:t xml:space="preserve">Esta Sala Superior del Tribunal de Justicia Administrativa del Estado de Sonora, es competente para conocer y resolver la presente controversia, en observancia a lo establecido en los artículos, 99 y 100 de la Ley de Justica Administrativa; toda vez que se viene impugnando </w:t>
      </w:r>
      <w:r w:rsidRPr="00504B40">
        <w:rPr>
          <w:rFonts w:ascii="Arial Narrow" w:eastAsia="Calibri" w:hAnsi="Arial Narrow" w:cs="Arial"/>
          <w:b/>
          <w:bCs/>
          <w:sz w:val="28"/>
          <w:szCs w:val="28"/>
        </w:rPr>
        <w:t xml:space="preserve">la resolución de fecha </w:t>
      </w:r>
      <w:r w:rsidR="00AD483E" w:rsidRPr="00504B40">
        <w:rPr>
          <w:rFonts w:ascii="Arial Narrow" w:hAnsi="Arial Narrow" w:cs="Arial"/>
          <w:b/>
          <w:bCs/>
          <w:sz w:val="28"/>
          <w:szCs w:val="28"/>
        </w:rPr>
        <w:t>28 de octubre de 2020</w:t>
      </w:r>
      <w:r w:rsidRPr="00504B40">
        <w:rPr>
          <w:rFonts w:ascii="Arial Narrow" w:eastAsia="Calibri" w:hAnsi="Arial Narrow" w:cs="Arial"/>
          <w:sz w:val="28"/>
          <w:szCs w:val="28"/>
        </w:rPr>
        <w:t xml:space="preserve">, dictada por el pleno de la </w:t>
      </w:r>
      <w:r w:rsidRPr="00504B40">
        <w:rPr>
          <w:rFonts w:ascii="Arial Narrow" w:hAnsi="Arial Narrow" w:cs="Arial"/>
          <w:sz w:val="28"/>
          <w:szCs w:val="28"/>
        </w:rPr>
        <w:t xml:space="preserve">Sala Especializada en Materia de Anticorrupción y Responsabilidades Administrativas del Tribunal de Justicia Administrativa, dentro del expediente número </w:t>
      </w:r>
      <w:r w:rsidRPr="00504B40">
        <w:rPr>
          <w:rFonts w:ascii="Arial Narrow" w:hAnsi="Arial Narrow" w:cs="Arial"/>
          <w:b/>
          <w:bCs/>
          <w:sz w:val="28"/>
          <w:szCs w:val="28"/>
        </w:rPr>
        <w:t>SEMARA-JA-7</w:t>
      </w:r>
      <w:r w:rsidR="00AD483E" w:rsidRPr="00504B40">
        <w:rPr>
          <w:rFonts w:ascii="Arial Narrow" w:hAnsi="Arial Narrow" w:cs="Arial"/>
          <w:b/>
          <w:bCs/>
          <w:sz w:val="28"/>
          <w:szCs w:val="28"/>
        </w:rPr>
        <w:t>5</w:t>
      </w:r>
      <w:r w:rsidRPr="00504B40">
        <w:rPr>
          <w:rFonts w:ascii="Arial Narrow" w:hAnsi="Arial Narrow" w:cs="Arial"/>
          <w:b/>
          <w:bCs/>
          <w:sz w:val="28"/>
          <w:szCs w:val="28"/>
        </w:rPr>
        <w:t>/2019</w:t>
      </w:r>
      <w:r w:rsidRPr="00504B40">
        <w:rPr>
          <w:rFonts w:ascii="Arial Narrow" w:hAnsi="Arial Narrow" w:cs="Arial"/>
          <w:sz w:val="28"/>
          <w:szCs w:val="28"/>
        </w:rPr>
        <w:t>, mediante el cual determina</w:t>
      </w:r>
      <w:r w:rsidR="00AD483E" w:rsidRPr="00504B40">
        <w:rPr>
          <w:rFonts w:ascii="Arial Narrow" w:hAnsi="Arial Narrow" w:cs="Arial"/>
          <w:sz w:val="28"/>
          <w:szCs w:val="28"/>
        </w:rPr>
        <w:t xml:space="preserve"> </w:t>
      </w:r>
      <w:r w:rsidR="00AD483E" w:rsidRPr="00504B40">
        <w:rPr>
          <w:rFonts w:ascii="Arial Narrow" w:hAnsi="Arial Narrow" w:cs="Arial"/>
          <w:b/>
          <w:bCs/>
          <w:sz w:val="28"/>
          <w:szCs w:val="28"/>
        </w:rPr>
        <w:t>LA NULIDAD</w:t>
      </w:r>
      <w:r w:rsidR="00AD483E" w:rsidRPr="00504B40">
        <w:rPr>
          <w:rFonts w:ascii="Arial Narrow" w:hAnsi="Arial Narrow" w:cs="Arial"/>
          <w:sz w:val="28"/>
          <w:szCs w:val="28"/>
        </w:rPr>
        <w:t xml:space="preserve"> </w:t>
      </w:r>
      <w:r w:rsidR="00794D38" w:rsidRPr="00504B40">
        <w:rPr>
          <w:rFonts w:ascii="Arial Narrow" w:hAnsi="Arial Narrow" w:cs="Arial"/>
          <w:sz w:val="28"/>
          <w:szCs w:val="28"/>
        </w:rPr>
        <w:t xml:space="preserve">de la resolución </w:t>
      </w:r>
      <w:r w:rsidR="00794D38" w:rsidRPr="00504B40">
        <w:rPr>
          <w:rFonts w:ascii="Arial Narrow" w:eastAsia="Batang" w:hAnsi="Arial Narrow" w:cs="Arial"/>
          <w:sz w:val="28"/>
          <w:szCs w:val="28"/>
        </w:rPr>
        <w:t xml:space="preserve">contenida en el oficio TMH-294/IV/2019 de fecha cinco de abril de dos mil diecinueve, </w:t>
      </w:r>
      <w:r w:rsidR="00794D38" w:rsidRPr="00504B40">
        <w:rPr>
          <w:rFonts w:ascii="Arial Narrow" w:eastAsia="Batang" w:hAnsi="Arial Narrow" w:cs="Arial"/>
          <w:b/>
          <w:sz w:val="28"/>
          <w:szCs w:val="28"/>
        </w:rPr>
        <w:t>para efectos</w:t>
      </w:r>
      <w:r w:rsidR="00794D38" w:rsidRPr="00504B40">
        <w:rPr>
          <w:rFonts w:ascii="Arial Narrow" w:eastAsia="Batang" w:hAnsi="Arial Narrow" w:cs="Arial"/>
          <w:sz w:val="28"/>
          <w:szCs w:val="28"/>
        </w:rPr>
        <w:t xml:space="preserve"> de que el Tesorero Municipal del H. Ayuntamiento de Hermosillo, Sonora, emita una nueva resolución en la que realice un análisis correcto de la figura jurídica de la prescripción en relación a los dispositivos jurídicos que la contemplan </w:t>
      </w:r>
      <w:r w:rsidR="00794D38" w:rsidRPr="00504B40">
        <w:rPr>
          <w:rFonts w:ascii="Arial Narrow" w:hAnsi="Arial Narrow" w:cs="Arial"/>
          <w:bCs/>
          <w:color w:val="000000"/>
          <w:sz w:val="28"/>
          <w:szCs w:val="28"/>
        </w:rPr>
        <w:t xml:space="preserve">y determine si en los créditos fiscales relativos a las </w:t>
      </w:r>
      <w:r w:rsidR="00794D38" w:rsidRPr="00504B40">
        <w:rPr>
          <w:rFonts w:ascii="Arial Narrow" w:eastAsia="Batang" w:hAnsi="Arial Narrow" w:cs="Arial"/>
          <w:sz w:val="28"/>
          <w:szCs w:val="28"/>
        </w:rPr>
        <w:t xml:space="preserve">claves catastrales </w:t>
      </w:r>
      <w:r w:rsidR="008B1964">
        <w:rPr>
          <w:rFonts w:ascii="Arial Narrow" w:eastAsia="Calibri" w:hAnsi="Arial Narrow" w:cstheme="minorHAnsi"/>
          <w:b/>
          <w:color w:val="000000"/>
          <w:sz w:val="28"/>
          <w:szCs w:val="28"/>
          <w:lang w:bidi="es-ES"/>
        </w:rPr>
        <w:t>********************</w:t>
      </w:r>
      <w:r w:rsidR="00794D38" w:rsidRPr="00504B40">
        <w:rPr>
          <w:rFonts w:ascii="Arial Narrow" w:hAnsi="Arial Narrow" w:cs="Arial"/>
          <w:bCs/>
          <w:color w:val="000000"/>
          <w:sz w:val="28"/>
          <w:szCs w:val="28"/>
        </w:rPr>
        <w:t xml:space="preserve"> se actualizó o no la prescripción, debiendo tomar en consideración los actos que pudieron haberla interrumpido, señalar en que consistieron y la fecha en que ocurrieron</w:t>
      </w:r>
      <w:r w:rsidR="00794D38" w:rsidRPr="00504B40">
        <w:rPr>
          <w:rFonts w:ascii="Arial Narrow" w:eastAsia="Batang" w:hAnsi="Arial Narrow" w:cs="Arial"/>
          <w:sz w:val="28"/>
          <w:szCs w:val="28"/>
        </w:rPr>
        <w:t>;</w:t>
      </w:r>
      <w:r w:rsidR="00794D38" w:rsidRPr="00504B40">
        <w:rPr>
          <w:rFonts w:ascii="Arial Narrow" w:hAnsi="Arial Narrow" w:cs="Arial"/>
          <w:sz w:val="28"/>
          <w:szCs w:val="28"/>
        </w:rPr>
        <w:t xml:space="preserve"> de conformidad con el artículo 88, fracción III, de la Ley de Justicia Administrativa del Estado de Sonora.</w:t>
      </w:r>
    </w:p>
    <w:p w14:paraId="5E151694" w14:textId="77777777" w:rsidR="00794D38" w:rsidRPr="00504B40" w:rsidRDefault="00794D38" w:rsidP="00504B40">
      <w:pPr>
        <w:spacing w:line="360" w:lineRule="auto"/>
        <w:jc w:val="both"/>
        <w:rPr>
          <w:rFonts w:ascii="Arial Narrow" w:eastAsia="Calibri" w:hAnsi="Arial Narrow" w:cs="Arial"/>
          <w:sz w:val="28"/>
          <w:szCs w:val="28"/>
        </w:rPr>
      </w:pPr>
    </w:p>
    <w:p w14:paraId="6A101962" w14:textId="77777777" w:rsidR="00FF6608" w:rsidRPr="00504B40" w:rsidRDefault="00794D38" w:rsidP="00504B40">
      <w:pPr>
        <w:spacing w:line="360" w:lineRule="auto"/>
        <w:ind w:firstLine="851"/>
        <w:jc w:val="both"/>
        <w:rPr>
          <w:rFonts w:ascii="Arial Narrow" w:eastAsia="Calibri" w:hAnsi="Arial Narrow" w:cs="Arial"/>
          <w:sz w:val="28"/>
          <w:szCs w:val="28"/>
        </w:rPr>
      </w:pPr>
      <w:r w:rsidRPr="00504B40">
        <w:rPr>
          <w:rFonts w:ascii="Arial Narrow" w:eastAsia="Calibri" w:hAnsi="Arial Narrow" w:cs="Arial"/>
          <w:sz w:val="28"/>
          <w:szCs w:val="28"/>
        </w:rPr>
        <w:t>D</w:t>
      </w:r>
      <w:r w:rsidR="00FF6608" w:rsidRPr="00504B40">
        <w:rPr>
          <w:rFonts w:ascii="Arial Narrow" w:eastAsia="Calibri" w:hAnsi="Arial Narrow" w:cs="Arial"/>
          <w:sz w:val="28"/>
          <w:szCs w:val="28"/>
        </w:rPr>
        <w:t xml:space="preserve">eterminación que resulta recurrible de conformidad con el ordinal 99, fracción V de la Ley de Justicia Administrativa local que dispone: </w:t>
      </w:r>
    </w:p>
    <w:p w14:paraId="06AABAD8" w14:textId="77777777" w:rsidR="00FF6608" w:rsidRPr="00504B40" w:rsidRDefault="00FF6608" w:rsidP="00504B40">
      <w:pPr>
        <w:spacing w:line="360" w:lineRule="auto"/>
        <w:ind w:firstLine="851"/>
        <w:jc w:val="both"/>
        <w:rPr>
          <w:rFonts w:ascii="Arial Narrow" w:eastAsia="Calibri" w:hAnsi="Arial Narrow" w:cs="Arial"/>
          <w:sz w:val="28"/>
          <w:szCs w:val="28"/>
        </w:rPr>
      </w:pPr>
    </w:p>
    <w:p w14:paraId="5ECE95B5" w14:textId="77777777" w:rsidR="00FF6608" w:rsidRPr="00504B40" w:rsidRDefault="00FF6608" w:rsidP="000013C6">
      <w:pPr>
        <w:spacing w:line="360" w:lineRule="auto"/>
        <w:ind w:left="708" w:firstLine="851"/>
        <w:jc w:val="both"/>
        <w:rPr>
          <w:rFonts w:ascii="Arial Narrow" w:hAnsi="Arial Narrow" w:cs="Arial"/>
          <w:b/>
          <w:bCs/>
          <w:i/>
          <w:iCs/>
          <w:sz w:val="22"/>
          <w:szCs w:val="22"/>
        </w:rPr>
      </w:pPr>
      <w:r w:rsidRPr="00504B40">
        <w:rPr>
          <w:rFonts w:ascii="Arial Narrow" w:hAnsi="Arial Narrow" w:cs="Arial"/>
          <w:i/>
          <w:iCs/>
        </w:rPr>
        <w:t>“</w:t>
      </w:r>
      <w:r w:rsidRPr="00504B40">
        <w:rPr>
          <w:rFonts w:ascii="Arial Narrow" w:hAnsi="Arial Narrow" w:cs="Arial"/>
          <w:b/>
          <w:bCs/>
          <w:i/>
          <w:iCs/>
          <w:sz w:val="22"/>
          <w:szCs w:val="22"/>
        </w:rPr>
        <w:t>ARTÍCULO 99</w:t>
      </w:r>
      <w:r w:rsidRPr="00504B40">
        <w:rPr>
          <w:rFonts w:ascii="Arial Narrow" w:hAnsi="Arial Narrow" w:cs="Arial"/>
          <w:i/>
          <w:iCs/>
          <w:sz w:val="22"/>
          <w:szCs w:val="22"/>
        </w:rPr>
        <w:t xml:space="preserve">.-Podrán ser impugnadas por las partes, mediante </w:t>
      </w:r>
      <w:r w:rsidRPr="00504B40">
        <w:rPr>
          <w:rFonts w:ascii="Arial Narrow" w:hAnsi="Arial Narrow" w:cs="Arial"/>
          <w:b/>
          <w:bCs/>
          <w:i/>
          <w:iCs/>
          <w:sz w:val="22"/>
          <w:szCs w:val="22"/>
        </w:rPr>
        <w:t>recurso de revisión: (…)</w:t>
      </w:r>
    </w:p>
    <w:p w14:paraId="36522529" w14:textId="77777777" w:rsidR="00FF6608" w:rsidRPr="00504B40" w:rsidRDefault="00FF6608" w:rsidP="000013C6">
      <w:pPr>
        <w:spacing w:line="360" w:lineRule="auto"/>
        <w:ind w:left="708" w:firstLine="851"/>
        <w:jc w:val="both"/>
        <w:rPr>
          <w:rFonts w:ascii="Arial Narrow" w:hAnsi="Arial Narrow" w:cs="Arial"/>
          <w:b/>
          <w:bCs/>
          <w:i/>
          <w:iCs/>
        </w:rPr>
      </w:pPr>
    </w:p>
    <w:p w14:paraId="086858A9" w14:textId="77777777" w:rsidR="00FF6608" w:rsidRPr="00504B40" w:rsidRDefault="00FF6608" w:rsidP="000013C6">
      <w:pPr>
        <w:spacing w:line="360" w:lineRule="auto"/>
        <w:ind w:left="708" w:firstLine="851"/>
        <w:jc w:val="both"/>
        <w:rPr>
          <w:rFonts w:ascii="Arial Narrow" w:hAnsi="Arial Narrow" w:cs="Arial"/>
          <w:b/>
          <w:bCs/>
          <w:i/>
          <w:iCs/>
          <w:sz w:val="22"/>
          <w:szCs w:val="22"/>
        </w:rPr>
      </w:pPr>
      <w:r w:rsidRPr="00504B40">
        <w:rPr>
          <w:rFonts w:ascii="Arial Narrow" w:hAnsi="Arial Narrow" w:cs="Arial"/>
          <w:b/>
          <w:bCs/>
          <w:i/>
          <w:iCs/>
          <w:sz w:val="22"/>
          <w:szCs w:val="22"/>
        </w:rPr>
        <w:t>V</w:t>
      </w:r>
      <w:r w:rsidRPr="00504B40">
        <w:rPr>
          <w:rFonts w:ascii="Arial Narrow" w:hAnsi="Arial Narrow" w:cs="Arial"/>
          <w:i/>
          <w:iCs/>
          <w:sz w:val="22"/>
          <w:szCs w:val="22"/>
        </w:rPr>
        <w:t xml:space="preserve">.- </w:t>
      </w:r>
      <w:r w:rsidRPr="00504B40">
        <w:rPr>
          <w:rFonts w:ascii="Arial Narrow" w:hAnsi="Arial Narrow" w:cs="Arial"/>
          <w:b/>
          <w:bCs/>
          <w:i/>
          <w:iCs/>
          <w:sz w:val="22"/>
          <w:szCs w:val="22"/>
        </w:rPr>
        <w:t>Las sentencias que decidan la cuestión planteada</w:t>
      </w:r>
      <w:r w:rsidRPr="00504B40">
        <w:rPr>
          <w:rFonts w:ascii="Arial Narrow" w:hAnsi="Arial Narrow" w:cs="Arial"/>
          <w:i/>
          <w:iCs/>
          <w:sz w:val="22"/>
          <w:szCs w:val="22"/>
        </w:rPr>
        <w:t xml:space="preserve"> por violaciones cometidas en ellas o durante el procedimiento del juicio, en este último caso, cuando hayan dejado sin defensa al recurrente y trasciendan al sentido de la sentencia; y</w:t>
      </w:r>
    </w:p>
    <w:p w14:paraId="261DF8CE" w14:textId="77777777" w:rsidR="00FF6608" w:rsidRPr="00504B40" w:rsidRDefault="00FF6608" w:rsidP="00504B40">
      <w:pPr>
        <w:spacing w:line="360" w:lineRule="auto"/>
        <w:ind w:firstLine="851"/>
        <w:jc w:val="both"/>
        <w:rPr>
          <w:rFonts w:ascii="Arial Narrow" w:hAnsi="Arial Narrow" w:cs="Arial"/>
          <w:b/>
          <w:bCs/>
          <w:i/>
          <w:iCs/>
          <w:sz w:val="22"/>
          <w:szCs w:val="22"/>
        </w:rPr>
      </w:pPr>
    </w:p>
    <w:p w14:paraId="66DEAD28" w14:textId="77777777" w:rsidR="00FF6608" w:rsidRPr="00504B40" w:rsidRDefault="00FF6608" w:rsidP="00504B40">
      <w:pPr>
        <w:spacing w:line="360" w:lineRule="auto"/>
        <w:ind w:firstLine="851"/>
        <w:jc w:val="both"/>
        <w:rPr>
          <w:rFonts w:ascii="Arial Narrow" w:hAnsi="Arial Narrow" w:cs="Arial"/>
          <w:b/>
          <w:bCs/>
          <w:i/>
          <w:iCs/>
        </w:rPr>
      </w:pPr>
    </w:p>
    <w:p w14:paraId="07A5CBD3" w14:textId="77777777" w:rsidR="00FF6608" w:rsidRPr="00504B40" w:rsidRDefault="00FF6608" w:rsidP="00504B40">
      <w:pPr>
        <w:spacing w:line="360" w:lineRule="auto"/>
        <w:ind w:firstLine="851"/>
        <w:jc w:val="both"/>
        <w:rPr>
          <w:rFonts w:ascii="Arial Narrow" w:hAnsi="Arial Narrow" w:cs="Arial"/>
          <w:i/>
          <w:iCs/>
        </w:rPr>
      </w:pPr>
      <w:r w:rsidRPr="00504B40">
        <w:rPr>
          <w:rFonts w:ascii="Arial Narrow" w:hAnsi="Arial Narrow" w:cs="Arial"/>
          <w:b/>
          <w:bCs/>
          <w:i/>
          <w:iCs/>
        </w:rPr>
        <w:t xml:space="preserve"> </w:t>
      </w:r>
    </w:p>
    <w:p w14:paraId="7E890D87" w14:textId="77777777" w:rsidR="009D118C" w:rsidRPr="00504B40" w:rsidRDefault="00FF6608" w:rsidP="00504B40">
      <w:pPr>
        <w:spacing w:line="360" w:lineRule="auto"/>
        <w:ind w:firstLine="851"/>
        <w:jc w:val="both"/>
        <w:rPr>
          <w:rFonts w:ascii="Arial Narrow" w:hAnsi="Arial Narrow" w:cs="Arial"/>
          <w:sz w:val="28"/>
          <w:szCs w:val="28"/>
        </w:rPr>
      </w:pPr>
      <w:r w:rsidRPr="00504B40">
        <w:rPr>
          <w:rFonts w:ascii="Arial Narrow" w:hAnsi="Arial Narrow" w:cs="Arial"/>
          <w:b/>
          <w:bCs/>
          <w:sz w:val="28"/>
          <w:szCs w:val="28"/>
        </w:rPr>
        <w:t>II</w:t>
      </w:r>
      <w:r w:rsidRPr="00504B40">
        <w:rPr>
          <w:rFonts w:ascii="Arial Narrow" w:hAnsi="Arial Narrow" w:cs="Arial"/>
          <w:sz w:val="28"/>
          <w:szCs w:val="28"/>
        </w:rPr>
        <w:t xml:space="preserve">.- </w:t>
      </w:r>
      <w:r w:rsidRPr="00504B40">
        <w:rPr>
          <w:rFonts w:ascii="Arial Narrow" w:hAnsi="Arial Narrow" w:cs="Arial"/>
          <w:b/>
          <w:bCs/>
          <w:sz w:val="28"/>
          <w:szCs w:val="28"/>
        </w:rPr>
        <w:t>OPORTUNIDAD DEL RECURSO</w:t>
      </w:r>
      <w:r w:rsidRPr="00504B40">
        <w:rPr>
          <w:rFonts w:ascii="Arial Narrow" w:hAnsi="Arial Narrow" w:cs="Arial"/>
          <w:sz w:val="28"/>
          <w:szCs w:val="28"/>
        </w:rPr>
        <w:t xml:space="preserve">. - El Recurso se interpone en contra de </w:t>
      </w:r>
      <w:r w:rsidRPr="00504B40">
        <w:rPr>
          <w:rFonts w:ascii="Arial Narrow" w:eastAsia="Calibri" w:hAnsi="Arial Narrow" w:cs="Arial"/>
          <w:sz w:val="28"/>
          <w:szCs w:val="28"/>
        </w:rPr>
        <w:t xml:space="preserve">la resolución de fecha </w:t>
      </w:r>
      <w:r w:rsidR="00794D38" w:rsidRPr="00504B40">
        <w:rPr>
          <w:rFonts w:ascii="Arial Narrow" w:eastAsia="Calibri" w:hAnsi="Arial Narrow" w:cs="Arial"/>
          <w:sz w:val="28"/>
          <w:szCs w:val="28"/>
        </w:rPr>
        <w:t>2</w:t>
      </w:r>
      <w:r w:rsidRPr="00504B40">
        <w:rPr>
          <w:rFonts w:ascii="Arial Narrow" w:eastAsia="Calibri" w:hAnsi="Arial Narrow" w:cs="Arial"/>
          <w:sz w:val="28"/>
          <w:szCs w:val="28"/>
        </w:rPr>
        <w:t xml:space="preserve">8 de </w:t>
      </w:r>
      <w:r w:rsidR="00794D38" w:rsidRPr="00504B40">
        <w:rPr>
          <w:rFonts w:ascii="Arial Narrow" w:eastAsia="Calibri" w:hAnsi="Arial Narrow" w:cs="Arial"/>
          <w:sz w:val="28"/>
          <w:szCs w:val="28"/>
        </w:rPr>
        <w:t xml:space="preserve">octubre </w:t>
      </w:r>
      <w:r w:rsidRPr="00504B40">
        <w:rPr>
          <w:rFonts w:ascii="Arial Narrow" w:eastAsia="Calibri" w:hAnsi="Arial Narrow" w:cs="Arial"/>
          <w:sz w:val="28"/>
          <w:szCs w:val="28"/>
        </w:rPr>
        <w:t>de 20</w:t>
      </w:r>
      <w:r w:rsidR="00794D38" w:rsidRPr="00504B40">
        <w:rPr>
          <w:rFonts w:ascii="Arial Narrow" w:eastAsia="Calibri" w:hAnsi="Arial Narrow" w:cs="Arial"/>
          <w:sz w:val="28"/>
          <w:szCs w:val="28"/>
        </w:rPr>
        <w:t>20</w:t>
      </w:r>
      <w:r w:rsidRPr="00504B40">
        <w:rPr>
          <w:rFonts w:ascii="Arial Narrow" w:eastAsia="Calibri" w:hAnsi="Arial Narrow" w:cs="Arial"/>
          <w:sz w:val="28"/>
          <w:szCs w:val="28"/>
        </w:rPr>
        <w:t xml:space="preserve">, dictada por el pleno de la </w:t>
      </w:r>
      <w:r w:rsidRPr="00504B40">
        <w:rPr>
          <w:rFonts w:ascii="Arial Narrow" w:hAnsi="Arial Narrow" w:cs="Arial"/>
          <w:sz w:val="28"/>
          <w:szCs w:val="28"/>
        </w:rPr>
        <w:t xml:space="preserve">Sala </w:t>
      </w:r>
      <w:r w:rsidRPr="00504B40">
        <w:rPr>
          <w:rFonts w:ascii="Arial Narrow" w:hAnsi="Arial Narrow" w:cs="Arial"/>
          <w:sz w:val="28"/>
          <w:szCs w:val="28"/>
        </w:rPr>
        <w:lastRenderedPageBreak/>
        <w:t xml:space="preserve">Especializada en Materia de Anticorrupción y Responsabilidades Administrativas del Tribunal de Justicia Administrativa, dentro del expediente número </w:t>
      </w:r>
      <w:r w:rsidRPr="00504B40">
        <w:rPr>
          <w:rFonts w:ascii="Arial Narrow" w:hAnsi="Arial Narrow" w:cs="Arial"/>
          <w:b/>
          <w:bCs/>
          <w:sz w:val="28"/>
          <w:szCs w:val="28"/>
        </w:rPr>
        <w:t>SEMARA-JA-7</w:t>
      </w:r>
      <w:r w:rsidR="00794D38" w:rsidRPr="00504B40">
        <w:rPr>
          <w:rFonts w:ascii="Arial Narrow" w:hAnsi="Arial Narrow" w:cs="Arial"/>
          <w:b/>
          <w:bCs/>
          <w:sz w:val="28"/>
          <w:szCs w:val="28"/>
        </w:rPr>
        <w:t>5</w:t>
      </w:r>
      <w:r w:rsidRPr="00504B40">
        <w:rPr>
          <w:rFonts w:ascii="Arial Narrow" w:hAnsi="Arial Narrow" w:cs="Arial"/>
          <w:b/>
          <w:bCs/>
          <w:sz w:val="28"/>
          <w:szCs w:val="28"/>
        </w:rPr>
        <w:t>/2019</w:t>
      </w:r>
      <w:r w:rsidRPr="00504B40">
        <w:rPr>
          <w:rFonts w:ascii="Arial Narrow" w:hAnsi="Arial Narrow" w:cs="Arial"/>
          <w:sz w:val="28"/>
          <w:szCs w:val="28"/>
        </w:rPr>
        <w:t xml:space="preserve">, mediante el cual se determina </w:t>
      </w:r>
      <w:r w:rsidR="00DD17E9" w:rsidRPr="00504B40">
        <w:rPr>
          <w:rFonts w:ascii="Arial Narrow" w:hAnsi="Arial Narrow" w:cs="Arial"/>
          <w:b/>
          <w:bCs/>
          <w:sz w:val="28"/>
          <w:szCs w:val="28"/>
        </w:rPr>
        <w:t>LA NULIDAD</w:t>
      </w:r>
      <w:r w:rsidR="00DD17E9" w:rsidRPr="00504B40">
        <w:rPr>
          <w:rFonts w:ascii="Arial Narrow" w:hAnsi="Arial Narrow" w:cs="Arial"/>
          <w:sz w:val="28"/>
          <w:szCs w:val="28"/>
        </w:rPr>
        <w:t xml:space="preserve"> de la resolución </w:t>
      </w:r>
      <w:r w:rsidR="00DD17E9" w:rsidRPr="00504B40">
        <w:rPr>
          <w:rFonts w:ascii="Arial Narrow" w:eastAsia="Batang" w:hAnsi="Arial Narrow" w:cs="Arial"/>
          <w:sz w:val="28"/>
          <w:szCs w:val="28"/>
        </w:rPr>
        <w:t xml:space="preserve">contenida en el oficio TMH-294/IV/2019 de fecha cinco de abril de dos mil diecinueve, </w:t>
      </w:r>
      <w:r w:rsidR="00DD17E9" w:rsidRPr="00504B40">
        <w:rPr>
          <w:rFonts w:ascii="Arial Narrow" w:eastAsia="Batang" w:hAnsi="Arial Narrow" w:cs="Arial"/>
          <w:b/>
          <w:sz w:val="28"/>
          <w:szCs w:val="28"/>
        </w:rPr>
        <w:t>para efectos</w:t>
      </w:r>
      <w:r w:rsidR="00DD17E9" w:rsidRPr="00504B40">
        <w:rPr>
          <w:rFonts w:ascii="Arial Narrow" w:eastAsia="Batang" w:hAnsi="Arial Narrow" w:cs="Arial"/>
          <w:sz w:val="28"/>
          <w:szCs w:val="28"/>
        </w:rPr>
        <w:t xml:space="preserve"> de que el Tesorero Municipal del H. Ayuntamiento de Hermosillo, Sonora</w:t>
      </w:r>
      <w:r w:rsidR="00DD17E9" w:rsidRPr="00504B40">
        <w:rPr>
          <w:rFonts w:ascii="Arial Narrow" w:hAnsi="Arial Narrow" w:cs="Arial"/>
          <w:b/>
          <w:bCs/>
          <w:sz w:val="28"/>
          <w:szCs w:val="28"/>
        </w:rPr>
        <w:t xml:space="preserve"> </w:t>
      </w:r>
      <w:r w:rsidR="00DD17E9" w:rsidRPr="00504B40">
        <w:rPr>
          <w:rFonts w:ascii="Arial Narrow" w:eastAsia="Batang" w:hAnsi="Arial Narrow" w:cs="Arial"/>
          <w:sz w:val="28"/>
          <w:szCs w:val="28"/>
        </w:rPr>
        <w:t>emita una nueva resolución</w:t>
      </w:r>
      <w:r w:rsidRPr="00504B40">
        <w:rPr>
          <w:rFonts w:ascii="Arial Narrow" w:hAnsi="Arial Narrow" w:cs="Arial"/>
          <w:sz w:val="28"/>
          <w:szCs w:val="28"/>
        </w:rPr>
        <w:t xml:space="preserve">, supuesto que se encuentra contemplado en la fracción V, del </w:t>
      </w:r>
      <w:r w:rsidR="00DD17E9" w:rsidRPr="00504B40">
        <w:rPr>
          <w:rFonts w:ascii="Arial Narrow" w:hAnsi="Arial Narrow" w:cs="Arial"/>
          <w:sz w:val="28"/>
          <w:szCs w:val="28"/>
        </w:rPr>
        <w:t>artículo</w:t>
      </w:r>
      <w:r w:rsidRPr="00504B40">
        <w:rPr>
          <w:rFonts w:ascii="Arial Narrow" w:hAnsi="Arial Narrow" w:cs="Arial"/>
          <w:sz w:val="28"/>
          <w:szCs w:val="28"/>
        </w:rPr>
        <w:t xml:space="preserve"> 99 de la Ley de Justicia Administrativa para el Estado de Sonora, cuyo término para su interposición lo es de 15 días</w:t>
      </w:r>
      <w:r w:rsidR="009D118C" w:rsidRPr="00504B40">
        <w:rPr>
          <w:rFonts w:ascii="Arial Narrow" w:hAnsi="Arial Narrow" w:cs="Arial"/>
          <w:sz w:val="28"/>
          <w:szCs w:val="28"/>
        </w:rPr>
        <w:t xml:space="preserve"> y del acta Circunstanciada de Notificación que obra a foja 081 de autos, efectuada por la Secretaria Notificadora adscrita a la Segunda Ponencia de la Sala Especializada en Materia de Anticorrupción y Responsabilidades Administrativas del Tribunal de Justicia Administrativa, se advierte que en fecha 09 de noviembre de 2020, el recurrente fue notificado respecto de la resolución de fecha 28 de octubre de 2020, habiendo interpuesto el recurso de revisión en fecha 30 de noviembre de 2020, mediando un total de 06 días inhábiles </w:t>
      </w:r>
      <w:r w:rsidR="002D0D7E" w:rsidRPr="00504B40">
        <w:rPr>
          <w:rFonts w:ascii="Arial Narrow" w:hAnsi="Arial Narrow" w:cs="Arial"/>
          <w:sz w:val="28"/>
          <w:szCs w:val="28"/>
        </w:rPr>
        <w:t xml:space="preserve">14, 15, 21, 22, 28 y 29 de noviembre por ser sábado y domingo respectivamente, </w:t>
      </w:r>
      <w:r w:rsidR="009D118C" w:rsidRPr="00504B40">
        <w:rPr>
          <w:rFonts w:ascii="Arial Narrow" w:hAnsi="Arial Narrow" w:cs="Arial"/>
          <w:sz w:val="28"/>
          <w:szCs w:val="28"/>
        </w:rPr>
        <w:t>entre la fecha de notificación y la presentación del recurso</w:t>
      </w:r>
      <w:r w:rsidR="002D0D7E" w:rsidRPr="00504B40">
        <w:rPr>
          <w:rFonts w:ascii="Arial Narrow" w:hAnsi="Arial Narrow" w:cs="Arial"/>
          <w:sz w:val="28"/>
          <w:szCs w:val="28"/>
        </w:rPr>
        <w:t xml:space="preserve">, plazo que </w:t>
      </w:r>
      <w:r w:rsidR="009D118C" w:rsidRPr="00504B40">
        <w:rPr>
          <w:rFonts w:ascii="Arial Narrow" w:hAnsi="Arial Narrow" w:cs="Arial"/>
          <w:sz w:val="28"/>
          <w:szCs w:val="28"/>
        </w:rPr>
        <w:t xml:space="preserve">fenecía el </w:t>
      </w:r>
      <w:r w:rsidR="002D0D7E" w:rsidRPr="00504B40">
        <w:rPr>
          <w:rFonts w:ascii="Arial Narrow" w:hAnsi="Arial Narrow" w:cs="Arial"/>
          <w:sz w:val="28"/>
          <w:szCs w:val="28"/>
        </w:rPr>
        <w:t>0</w:t>
      </w:r>
      <w:r w:rsidR="009D118C" w:rsidRPr="00504B40">
        <w:rPr>
          <w:rFonts w:ascii="Arial Narrow" w:hAnsi="Arial Narrow" w:cs="Arial"/>
          <w:sz w:val="28"/>
          <w:szCs w:val="28"/>
        </w:rPr>
        <w:t xml:space="preserve">1 de </w:t>
      </w:r>
      <w:r w:rsidR="002D0D7E" w:rsidRPr="00504B40">
        <w:rPr>
          <w:rFonts w:ascii="Arial Narrow" w:hAnsi="Arial Narrow" w:cs="Arial"/>
          <w:sz w:val="28"/>
          <w:szCs w:val="28"/>
        </w:rPr>
        <w:t xml:space="preserve">diciembre </w:t>
      </w:r>
      <w:r w:rsidR="009D118C" w:rsidRPr="00504B40">
        <w:rPr>
          <w:rFonts w:ascii="Arial Narrow" w:hAnsi="Arial Narrow" w:cs="Arial"/>
          <w:sz w:val="28"/>
          <w:szCs w:val="28"/>
        </w:rPr>
        <w:t>de 20</w:t>
      </w:r>
      <w:r w:rsidR="002D0D7E" w:rsidRPr="00504B40">
        <w:rPr>
          <w:rFonts w:ascii="Arial Narrow" w:hAnsi="Arial Narrow" w:cs="Arial"/>
          <w:sz w:val="28"/>
          <w:szCs w:val="28"/>
        </w:rPr>
        <w:t>20</w:t>
      </w:r>
      <w:r w:rsidR="009D118C" w:rsidRPr="00504B40">
        <w:rPr>
          <w:rFonts w:ascii="Arial Narrow" w:hAnsi="Arial Narrow" w:cs="Arial"/>
          <w:sz w:val="28"/>
          <w:szCs w:val="28"/>
        </w:rPr>
        <w:t xml:space="preserve">, por lo cual ésta Sala Superior del Tribunal de Justicia Administrativa, determina que se interpuso dentro del término de los </w:t>
      </w:r>
      <w:r w:rsidR="002D0D7E" w:rsidRPr="00504B40">
        <w:rPr>
          <w:rFonts w:ascii="Arial Narrow" w:hAnsi="Arial Narrow" w:cs="Arial"/>
          <w:sz w:val="28"/>
          <w:szCs w:val="28"/>
        </w:rPr>
        <w:t>1</w:t>
      </w:r>
      <w:r w:rsidR="009D118C" w:rsidRPr="00504B40">
        <w:rPr>
          <w:rFonts w:ascii="Arial Narrow" w:hAnsi="Arial Narrow" w:cs="Arial"/>
          <w:sz w:val="28"/>
          <w:szCs w:val="28"/>
        </w:rPr>
        <w:t>5 días que marca la Ley.</w:t>
      </w:r>
    </w:p>
    <w:p w14:paraId="6AD8F6DE" w14:textId="77777777" w:rsidR="00FF6608" w:rsidRPr="00504B40" w:rsidRDefault="00FF6608" w:rsidP="00504B40">
      <w:pPr>
        <w:spacing w:line="360" w:lineRule="auto"/>
        <w:ind w:firstLine="851"/>
        <w:jc w:val="both"/>
        <w:rPr>
          <w:rFonts w:ascii="Arial Narrow" w:hAnsi="Arial Narrow" w:cs="Arial"/>
          <w:sz w:val="28"/>
          <w:szCs w:val="28"/>
          <w:lang w:val="es-ES_tradnl"/>
        </w:rPr>
      </w:pPr>
    </w:p>
    <w:p w14:paraId="2083822F" w14:textId="77777777" w:rsidR="002D0D7E" w:rsidRPr="00504B40" w:rsidRDefault="002D0D7E" w:rsidP="00504B40">
      <w:pPr>
        <w:spacing w:line="360" w:lineRule="auto"/>
        <w:ind w:firstLine="851"/>
        <w:jc w:val="both"/>
        <w:rPr>
          <w:rFonts w:ascii="Arial Narrow" w:hAnsi="Arial Narrow" w:cs="Arial"/>
          <w:sz w:val="28"/>
          <w:szCs w:val="28"/>
          <w:lang w:val="es-MX" w:eastAsia="es-MX"/>
        </w:rPr>
      </w:pPr>
      <w:r w:rsidRPr="00504B40">
        <w:rPr>
          <w:rFonts w:ascii="Arial Narrow" w:hAnsi="Arial Narrow" w:cs="Arial"/>
          <w:sz w:val="28"/>
          <w:szCs w:val="28"/>
        </w:rPr>
        <w:t xml:space="preserve">Debe establecerse, que </w:t>
      </w:r>
      <w:r w:rsidR="00FF6608" w:rsidRPr="00504B40">
        <w:rPr>
          <w:rFonts w:ascii="Arial Narrow" w:hAnsi="Arial Narrow" w:cs="Arial"/>
          <w:sz w:val="28"/>
          <w:szCs w:val="28"/>
        </w:rPr>
        <w:t xml:space="preserve">el recurso de revisión se interpuso en fecha </w:t>
      </w:r>
      <w:r w:rsidRPr="00504B40">
        <w:rPr>
          <w:rFonts w:ascii="Arial Narrow" w:hAnsi="Arial Narrow" w:cs="Arial"/>
          <w:sz w:val="28"/>
          <w:szCs w:val="28"/>
        </w:rPr>
        <w:t>30 de noviembre de 2020</w:t>
      </w:r>
      <w:r w:rsidR="00FF6608" w:rsidRPr="00504B40">
        <w:rPr>
          <w:rFonts w:ascii="Arial Narrow" w:hAnsi="Arial Narrow" w:cs="Arial"/>
          <w:sz w:val="28"/>
          <w:szCs w:val="28"/>
        </w:rPr>
        <w:t xml:space="preserve">, tal y como se advierte del sello de recibido plasmado por la Sala Especializada en Materia Anticorrupción en foja </w:t>
      </w:r>
      <w:r w:rsidRPr="00504B40">
        <w:rPr>
          <w:rFonts w:ascii="Arial Narrow" w:hAnsi="Arial Narrow" w:cs="Arial"/>
          <w:sz w:val="28"/>
          <w:szCs w:val="28"/>
        </w:rPr>
        <w:t>82</w:t>
      </w:r>
      <w:r w:rsidR="00FF6608" w:rsidRPr="00504B40">
        <w:rPr>
          <w:rFonts w:ascii="Arial Narrow" w:hAnsi="Arial Narrow" w:cs="Arial"/>
          <w:sz w:val="28"/>
          <w:szCs w:val="28"/>
        </w:rPr>
        <w:t xml:space="preserve"> del sumario, media</w:t>
      </w:r>
      <w:r w:rsidRPr="00504B40">
        <w:rPr>
          <w:rFonts w:ascii="Arial Narrow" w:hAnsi="Arial Narrow" w:cs="Arial"/>
          <w:sz w:val="28"/>
          <w:szCs w:val="28"/>
        </w:rPr>
        <w:t>ndo</w:t>
      </w:r>
      <w:r w:rsidR="00FF6608" w:rsidRPr="00504B40">
        <w:rPr>
          <w:rFonts w:ascii="Arial Narrow" w:hAnsi="Arial Narrow" w:cs="Arial"/>
          <w:sz w:val="28"/>
          <w:szCs w:val="28"/>
        </w:rPr>
        <w:t xml:space="preserve"> un total de 1</w:t>
      </w:r>
      <w:r w:rsidRPr="00504B40">
        <w:rPr>
          <w:rFonts w:ascii="Arial Narrow" w:hAnsi="Arial Narrow" w:cs="Arial"/>
          <w:sz w:val="28"/>
          <w:szCs w:val="28"/>
        </w:rPr>
        <w:t>4</w:t>
      </w:r>
      <w:r w:rsidR="00FF6608" w:rsidRPr="00504B40">
        <w:rPr>
          <w:rFonts w:ascii="Arial Narrow" w:hAnsi="Arial Narrow" w:cs="Arial"/>
          <w:sz w:val="28"/>
          <w:szCs w:val="28"/>
        </w:rPr>
        <w:t xml:space="preserve"> días hábiles, razón por lo cual </w:t>
      </w:r>
      <w:r w:rsidR="00FF6608" w:rsidRPr="00504B40">
        <w:rPr>
          <w:rFonts w:ascii="Arial Narrow" w:eastAsiaTheme="minorHAnsi" w:hAnsi="Arial Narrow" w:cs="Arial"/>
          <w:sz w:val="28"/>
          <w:szCs w:val="28"/>
          <w:lang w:eastAsia="en-US"/>
        </w:rPr>
        <w:t xml:space="preserve">esta Sala Superior determina que el recurso fue presentado de manera oportuna, </w:t>
      </w:r>
      <w:r w:rsidR="00FF6608" w:rsidRPr="00504B40">
        <w:rPr>
          <w:rFonts w:ascii="Arial Narrow" w:hAnsi="Arial Narrow" w:cs="Arial"/>
          <w:sz w:val="28"/>
          <w:szCs w:val="28"/>
          <w:lang w:val="es-MX" w:eastAsia="es-MX"/>
        </w:rPr>
        <w:t xml:space="preserve">de conformidad con el artículo 40, fracción I, de la Ley de Justicia Administrativa, </w:t>
      </w:r>
      <w:r w:rsidRPr="00504B40">
        <w:rPr>
          <w:rFonts w:ascii="Arial Narrow" w:hAnsi="Arial Narrow" w:cs="Arial"/>
          <w:sz w:val="28"/>
          <w:szCs w:val="28"/>
          <w:lang w:val="es-MX" w:eastAsia="es-MX"/>
        </w:rPr>
        <w:t xml:space="preserve">ya que </w:t>
      </w:r>
      <w:r w:rsidR="00FF6608" w:rsidRPr="00504B40">
        <w:rPr>
          <w:rFonts w:ascii="Arial Narrow" w:hAnsi="Arial Narrow" w:cs="Arial"/>
          <w:b/>
          <w:sz w:val="28"/>
          <w:szCs w:val="28"/>
          <w:lang w:val="es-MX" w:eastAsia="es-MX"/>
        </w:rPr>
        <w:t>surtió sus efectos</w:t>
      </w:r>
      <w:r w:rsidR="00FF6608" w:rsidRPr="00504B40">
        <w:rPr>
          <w:rFonts w:ascii="Arial Narrow" w:hAnsi="Arial Narrow" w:cs="Arial"/>
          <w:sz w:val="28"/>
          <w:szCs w:val="28"/>
          <w:lang w:val="es-MX" w:eastAsia="es-MX"/>
        </w:rPr>
        <w:t xml:space="preserve"> al día siguiente en que aquélla se efectuó, y el </w:t>
      </w:r>
      <w:r w:rsidR="00FF6608" w:rsidRPr="00504B40">
        <w:rPr>
          <w:rFonts w:ascii="Arial Narrow" w:hAnsi="Arial Narrow" w:cs="Arial"/>
          <w:b/>
          <w:sz w:val="28"/>
          <w:szCs w:val="28"/>
          <w:lang w:val="es-MX" w:eastAsia="es-MX"/>
        </w:rPr>
        <w:t>cómputo de los términos</w:t>
      </w:r>
      <w:r w:rsidR="00FF6608" w:rsidRPr="00504B40">
        <w:rPr>
          <w:rFonts w:ascii="Arial Narrow" w:hAnsi="Arial Narrow" w:cs="Arial"/>
          <w:sz w:val="28"/>
          <w:szCs w:val="28"/>
          <w:lang w:val="es-MX" w:eastAsia="es-MX"/>
        </w:rPr>
        <w:t xml:space="preserve"> empezará a correr el día hábil siguiente al en que surtan efectos las notificaciones y serán improrrogables, </w:t>
      </w:r>
      <w:r w:rsidRPr="00504B40">
        <w:rPr>
          <w:rFonts w:ascii="Arial Narrow" w:hAnsi="Arial Narrow" w:cs="Arial"/>
          <w:sz w:val="28"/>
          <w:szCs w:val="28"/>
          <w:lang w:val="es-MX" w:eastAsia="es-MX"/>
        </w:rPr>
        <w:t>d</w:t>
      </w:r>
      <w:r w:rsidR="00FF6608" w:rsidRPr="00504B40">
        <w:rPr>
          <w:rFonts w:ascii="Arial Narrow" w:hAnsi="Arial Narrow" w:cs="Arial"/>
          <w:sz w:val="28"/>
          <w:szCs w:val="28"/>
          <w:lang w:val="es-MX" w:eastAsia="es-MX"/>
        </w:rPr>
        <w:t xml:space="preserve">e lo anterior, se colige que entre la fecha en que surtió efectos la notificación del acto impugnado practicada al accionante y la promoción del recurso en cuestión, transcurrieron </w:t>
      </w:r>
      <w:r w:rsidRPr="00504B40">
        <w:rPr>
          <w:rFonts w:ascii="Arial Narrow" w:hAnsi="Arial Narrow" w:cs="Arial"/>
          <w:sz w:val="28"/>
          <w:szCs w:val="28"/>
          <w:lang w:val="es-MX" w:eastAsia="es-MX"/>
        </w:rPr>
        <w:t xml:space="preserve">catorce días que son menos de los </w:t>
      </w:r>
      <w:r w:rsidRPr="00504B40">
        <w:rPr>
          <w:rFonts w:ascii="Arial Narrow" w:hAnsi="Arial Narrow" w:cs="Arial"/>
          <w:b/>
          <w:bCs/>
          <w:sz w:val="28"/>
          <w:szCs w:val="28"/>
          <w:lang w:val="es-MX" w:eastAsia="es-MX"/>
        </w:rPr>
        <w:t>quince</w:t>
      </w:r>
      <w:r w:rsidRPr="00504B40">
        <w:rPr>
          <w:rFonts w:ascii="Arial Narrow" w:hAnsi="Arial Narrow" w:cs="Arial"/>
          <w:sz w:val="28"/>
          <w:szCs w:val="28"/>
          <w:lang w:val="es-MX" w:eastAsia="es-MX"/>
        </w:rPr>
        <w:t xml:space="preserve"> </w:t>
      </w:r>
      <w:r w:rsidR="00FF6608" w:rsidRPr="00504B40">
        <w:rPr>
          <w:rFonts w:ascii="Arial Narrow" w:hAnsi="Arial Narrow" w:cs="Arial"/>
          <w:b/>
          <w:sz w:val="28"/>
          <w:szCs w:val="28"/>
          <w:lang w:val="es-MX" w:eastAsia="es-MX"/>
        </w:rPr>
        <w:t xml:space="preserve">días hábiles </w:t>
      </w:r>
      <w:r w:rsidR="00FF6608" w:rsidRPr="00504B40">
        <w:rPr>
          <w:rFonts w:ascii="Arial Narrow" w:hAnsi="Arial Narrow" w:cs="Arial"/>
          <w:bCs/>
          <w:sz w:val="28"/>
          <w:szCs w:val="28"/>
          <w:lang w:val="es-MX" w:eastAsia="es-MX"/>
        </w:rPr>
        <w:t>que establece la Ley de Justicia Administrativa como plazo para su interposición</w:t>
      </w:r>
      <w:r w:rsidR="00FF6608" w:rsidRPr="00504B40">
        <w:rPr>
          <w:rFonts w:ascii="Arial Narrow" w:hAnsi="Arial Narrow" w:cs="Arial"/>
          <w:sz w:val="28"/>
          <w:szCs w:val="28"/>
          <w:lang w:val="es-MX" w:eastAsia="es-MX"/>
        </w:rPr>
        <w:t xml:space="preserve">, </w:t>
      </w:r>
      <w:r w:rsidRPr="00504B40">
        <w:rPr>
          <w:rFonts w:ascii="Arial Narrow" w:hAnsi="Arial Narrow" w:cs="Arial"/>
          <w:sz w:val="28"/>
          <w:szCs w:val="28"/>
          <w:lang w:val="es-MX" w:eastAsia="es-MX"/>
        </w:rPr>
        <w:t xml:space="preserve">de ahí que se determine como oportuna la interposición del Recurso. </w:t>
      </w:r>
    </w:p>
    <w:p w14:paraId="70260F53" w14:textId="77777777" w:rsidR="002D0D7E" w:rsidRPr="00504B40" w:rsidRDefault="002D0D7E" w:rsidP="00504B40">
      <w:pPr>
        <w:spacing w:line="360" w:lineRule="auto"/>
        <w:ind w:firstLine="851"/>
        <w:jc w:val="both"/>
        <w:rPr>
          <w:rFonts w:ascii="Arial Narrow" w:hAnsi="Arial Narrow" w:cs="Arial"/>
          <w:sz w:val="28"/>
          <w:szCs w:val="28"/>
          <w:lang w:val="es-MX" w:eastAsia="es-MX"/>
        </w:rPr>
      </w:pPr>
    </w:p>
    <w:p w14:paraId="7F26E393" w14:textId="77777777" w:rsidR="005D6908" w:rsidRPr="00504B40" w:rsidRDefault="00FF6608" w:rsidP="00504B40">
      <w:pPr>
        <w:pStyle w:val="NormalWeb"/>
        <w:spacing w:line="360" w:lineRule="auto"/>
        <w:ind w:firstLine="851"/>
        <w:jc w:val="both"/>
        <w:rPr>
          <w:rFonts w:ascii="Arial Narrow" w:hAnsi="Arial Narrow" w:cs="Arial"/>
          <w:sz w:val="28"/>
          <w:szCs w:val="28"/>
        </w:rPr>
      </w:pPr>
      <w:r w:rsidRPr="00504B40">
        <w:rPr>
          <w:rFonts w:ascii="Arial Narrow" w:hAnsi="Arial Narrow" w:cs="Arial"/>
          <w:b/>
          <w:bCs/>
          <w:sz w:val="28"/>
          <w:szCs w:val="28"/>
        </w:rPr>
        <w:t>III.-</w:t>
      </w:r>
      <w:r w:rsidRPr="00504B40">
        <w:rPr>
          <w:rFonts w:ascii="Arial Narrow" w:hAnsi="Arial Narrow" w:cs="Arial"/>
          <w:sz w:val="28"/>
          <w:szCs w:val="28"/>
        </w:rPr>
        <w:t xml:space="preserve"> </w:t>
      </w:r>
      <w:r w:rsidRPr="00504B40">
        <w:rPr>
          <w:rFonts w:ascii="Arial Narrow" w:hAnsi="Arial Narrow" w:cs="Arial"/>
          <w:b/>
          <w:bCs/>
          <w:sz w:val="28"/>
          <w:szCs w:val="28"/>
        </w:rPr>
        <w:t xml:space="preserve">ESTUDIO DE </w:t>
      </w:r>
      <w:r w:rsidR="005D6908" w:rsidRPr="00504B40">
        <w:rPr>
          <w:rFonts w:ascii="Arial Narrow" w:hAnsi="Arial Narrow" w:cs="Arial"/>
          <w:b/>
          <w:bCs/>
          <w:sz w:val="28"/>
          <w:szCs w:val="28"/>
        </w:rPr>
        <w:t>AGRAVIOS</w:t>
      </w:r>
      <w:r w:rsidR="005D6908" w:rsidRPr="00504B40">
        <w:rPr>
          <w:rFonts w:ascii="Arial Narrow" w:hAnsi="Arial Narrow" w:cs="Arial"/>
          <w:sz w:val="28"/>
          <w:szCs w:val="28"/>
        </w:rPr>
        <w:t>. -</w:t>
      </w:r>
      <w:r w:rsidRPr="00504B40">
        <w:rPr>
          <w:rFonts w:ascii="Arial Narrow" w:hAnsi="Arial Narrow" w:cs="Arial"/>
          <w:sz w:val="28"/>
          <w:szCs w:val="28"/>
        </w:rPr>
        <w:t xml:space="preserve"> </w:t>
      </w:r>
      <w:r w:rsidR="005D6908" w:rsidRPr="00504B40">
        <w:rPr>
          <w:rFonts w:ascii="Arial Narrow" w:hAnsi="Arial Narrow" w:cs="Arial"/>
          <w:sz w:val="28"/>
          <w:szCs w:val="28"/>
        </w:rPr>
        <w:t>E</w:t>
      </w:r>
      <w:r w:rsidRPr="00504B40">
        <w:rPr>
          <w:rFonts w:ascii="Arial Narrow" w:hAnsi="Arial Narrow" w:cs="Arial"/>
          <w:sz w:val="28"/>
          <w:szCs w:val="28"/>
        </w:rPr>
        <w:t xml:space="preserve">l recurrente plantea como primer </w:t>
      </w:r>
      <w:r w:rsidR="005D6908" w:rsidRPr="00504B40">
        <w:rPr>
          <w:rFonts w:ascii="Arial Narrow" w:hAnsi="Arial Narrow" w:cs="Arial"/>
          <w:sz w:val="28"/>
          <w:szCs w:val="28"/>
        </w:rPr>
        <w:t xml:space="preserve">disenso, que le causa agravio la sentencia que se recurre, en su cuarto considerando, toda vez que contraviene el contenido del artículo 14 y 16 Constitucional, respecto de la garantía </w:t>
      </w:r>
      <w:r w:rsidR="005D6908" w:rsidRPr="00504B40">
        <w:rPr>
          <w:rFonts w:ascii="Arial Narrow" w:hAnsi="Arial Narrow" w:cs="Arial"/>
          <w:sz w:val="28"/>
          <w:szCs w:val="28"/>
        </w:rPr>
        <w:lastRenderedPageBreak/>
        <w:t xml:space="preserve">de legalidad y seguridad jurídica consagrada en estos artículos, en virtud de que la autoridad responsable la dictó en contravención a lo dispuesto en el artículo 90 de la Ley de Justicia Administrativa para el Estado de Sonora. </w:t>
      </w:r>
    </w:p>
    <w:p w14:paraId="11F58B7F" w14:textId="77777777" w:rsidR="005D6908" w:rsidRPr="00504B40" w:rsidRDefault="005D6908" w:rsidP="00504B40">
      <w:pPr>
        <w:spacing w:line="360" w:lineRule="auto"/>
        <w:jc w:val="both"/>
        <w:rPr>
          <w:rFonts w:ascii="Arial Narrow" w:hAnsi="Arial Narrow" w:cs="Arial"/>
          <w:sz w:val="28"/>
          <w:szCs w:val="28"/>
        </w:rPr>
      </w:pPr>
      <w:r w:rsidRPr="00504B40">
        <w:rPr>
          <w:rFonts w:ascii="Arial Narrow" w:hAnsi="Arial Narrow" w:cs="Arial"/>
          <w:sz w:val="28"/>
          <w:szCs w:val="28"/>
        </w:rPr>
        <w:tab/>
        <w:t>Lo anterior en relación al criterio señalado en la Jurisprudencia la./J. 139/2005, publicada en el Semanario Judicial de la Federación y su Gaceta, Novena Época. Tomo XXII, diciembre de 2005. Pág. 162. Tesis de Jurisprudencia: (La transcribe).</w:t>
      </w:r>
    </w:p>
    <w:p w14:paraId="13F53BD0" w14:textId="77777777" w:rsidR="005D6908" w:rsidRPr="00504B40" w:rsidRDefault="005D6908" w:rsidP="00504B40">
      <w:pPr>
        <w:spacing w:line="360" w:lineRule="auto"/>
        <w:jc w:val="both"/>
        <w:rPr>
          <w:rFonts w:ascii="Arial Narrow" w:hAnsi="Arial Narrow" w:cs="Arial"/>
          <w:sz w:val="28"/>
          <w:szCs w:val="28"/>
        </w:rPr>
      </w:pPr>
      <w:r w:rsidRPr="00504B40">
        <w:rPr>
          <w:rFonts w:ascii="Arial Narrow" w:hAnsi="Arial Narrow" w:cs="Arial"/>
          <w:sz w:val="28"/>
          <w:szCs w:val="28"/>
        </w:rPr>
        <w:tab/>
      </w:r>
    </w:p>
    <w:p w14:paraId="420468A3" w14:textId="261743C5" w:rsidR="005D6908" w:rsidRPr="00504B40" w:rsidRDefault="005D6908"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 xml:space="preserve">En la demanda natural sostuvo que la resolución demandada el primero concepto de impugnación se señaló transgresión el único concepto de impugnación que la autoridad municipal al dar respuesta a la solicitud de declaratoria de prescripción de los créditos fiscales y negar dicha petición, lo realizó sin atender lo establecido en los 146 del Código Fiscal del Estado de Sonora, en relación al 42 de la Ley de Hacienda Municipal del Estado de Sonora, sin expresar las diligencias o actas administrativas, o bien cualquier documento probatorio que diera lugar a la interrupción del plazo de prescripción del impuesto predial de las claves catastrales </w:t>
      </w:r>
      <w:r w:rsidR="008B1964">
        <w:rPr>
          <w:rFonts w:ascii="Arial Narrow" w:eastAsia="Calibri" w:hAnsi="Arial Narrow" w:cstheme="minorHAnsi"/>
          <w:b/>
          <w:color w:val="000000"/>
          <w:sz w:val="28"/>
          <w:szCs w:val="28"/>
          <w:lang w:bidi="es-ES"/>
        </w:rPr>
        <w:t>********************</w:t>
      </w:r>
      <w:r w:rsidRPr="00504B40">
        <w:rPr>
          <w:rFonts w:ascii="Arial Narrow" w:hAnsi="Arial Narrow" w:cs="Arial"/>
          <w:sz w:val="28"/>
          <w:szCs w:val="28"/>
        </w:rPr>
        <w:t>.</w:t>
      </w:r>
    </w:p>
    <w:p w14:paraId="3E2F1965" w14:textId="77777777" w:rsidR="005D6908" w:rsidRPr="00504B40" w:rsidRDefault="005D6908" w:rsidP="00504B40">
      <w:pPr>
        <w:spacing w:line="360" w:lineRule="auto"/>
        <w:ind w:firstLine="851"/>
        <w:jc w:val="both"/>
        <w:rPr>
          <w:rFonts w:ascii="Arial Narrow" w:hAnsi="Arial Narrow" w:cs="Arial"/>
          <w:sz w:val="28"/>
          <w:szCs w:val="28"/>
        </w:rPr>
      </w:pPr>
    </w:p>
    <w:p w14:paraId="2FEE0BEA" w14:textId="77777777" w:rsidR="005D6908" w:rsidRPr="00504B40" w:rsidRDefault="005D6908"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 xml:space="preserve">Manifiesta que en la sentencia que se recurre </w:t>
      </w:r>
      <w:r w:rsidR="005936FC" w:rsidRPr="00504B40">
        <w:rPr>
          <w:rFonts w:ascii="Arial Narrow" w:hAnsi="Arial Narrow" w:cs="Arial"/>
          <w:sz w:val="28"/>
          <w:szCs w:val="28"/>
        </w:rPr>
        <w:t>l</w:t>
      </w:r>
      <w:r w:rsidRPr="00504B40">
        <w:rPr>
          <w:rFonts w:ascii="Arial Narrow" w:hAnsi="Arial Narrow" w:cs="Arial"/>
          <w:sz w:val="28"/>
          <w:szCs w:val="28"/>
        </w:rPr>
        <w:t xml:space="preserve">os </w:t>
      </w:r>
      <w:r w:rsidR="005936FC" w:rsidRPr="00504B40">
        <w:rPr>
          <w:rFonts w:ascii="Arial Narrow" w:hAnsi="Arial Narrow" w:cs="Arial"/>
          <w:sz w:val="28"/>
          <w:szCs w:val="28"/>
        </w:rPr>
        <w:t>M</w:t>
      </w:r>
      <w:r w:rsidRPr="00504B40">
        <w:rPr>
          <w:rFonts w:ascii="Arial Narrow" w:hAnsi="Arial Narrow" w:cs="Arial"/>
          <w:sz w:val="28"/>
          <w:szCs w:val="28"/>
        </w:rPr>
        <w:t>agistrados establecen las siguientes consideraciones:</w:t>
      </w:r>
    </w:p>
    <w:p w14:paraId="5A4BC9C7" w14:textId="77777777" w:rsidR="00AE36BE" w:rsidRPr="00504B40" w:rsidRDefault="00AE36BE" w:rsidP="00504B40">
      <w:pPr>
        <w:spacing w:line="360" w:lineRule="auto"/>
        <w:ind w:right="51"/>
        <w:jc w:val="both"/>
        <w:rPr>
          <w:rFonts w:ascii="Arial Narrow" w:hAnsi="Arial Narrow" w:cs="Arial"/>
          <w:i/>
          <w:iCs/>
          <w:sz w:val="22"/>
          <w:szCs w:val="22"/>
        </w:rPr>
      </w:pPr>
    </w:p>
    <w:p w14:paraId="2888B2DB" w14:textId="77777777" w:rsidR="00AE36BE" w:rsidRPr="00504B40" w:rsidRDefault="00AE36BE" w:rsidP="000013C6">
      <w:pPr>
        <w:spacing w:line="360" w:lineRule="auto"/>
        <w:ind w:left="708" w:right="51"/>
        <w:jc w:val="both"/>
        <w:rPr>
          <w:rFonts w:ascii="Arial Narrow" w:hAnsi="Arial Narrow" w:cs="Arial"/>
          <w:i/>
          <w:iCs/>
          <w:sz w:val="22"/>
          <w:szCs w:val="22"/>
        </w:rPr>
      </w:pPr>
      <w:r w:rsidRPr="00504B40">
        <w:rPr>
          <w:rFonts w:ascii="Arial Narrow" w:hAnsi="Arial Narrow" w:cs="Arial"/>
          <w:i/>
          <w:iCs/>
          <w:sz w:val="22"/>
          <w:szCs w:val="22"/>
        </w:rPr>
        <w:t>“Del análisis del único concepto de impugnación que plantea la parte actora en su escrito de demanda, en contra de la resolución impugnada, se advierte medularmente lo siguiente:</w:t>
      </w:r>
    </w:p>
    <w:p w14:paraId="1F42540D" w14:textId="77777777" w:rsidR="00AE36BE" w:rsidRPr="00504B40" w:rsidRDefault="00AE36BE" w:rsidP="000013C6">
      <w:pPr>
        <w:spacing w:line="360" w:lineRule="auto"/>
        <w:ind w:left="708" w:right="51"/>
        <w:jc w:val="both"/>
        <w:rPr>
          <w:rFonts w:ascii="Arial Narrow" w:hAnsi="Arial Narrow" w:cs="Arial"/>
          <w:i/>
          <w:iCs/>
          <w:sz w:val="22"/>
          <w:szCs w:val="22"/>
        </w:rPr>
      </w:pPr>
    </w:p>
    <w:p w14:paraId="4E9F3E0E" w14:textId="77777777" w:rsidR="00AE36BE" w:rsidRPr="00504B40" w:rsidRDefault="00AE36BE" w:rsidP="000013C6">
      <w:pPr>
        <w:spacing w:line="360" w:lineRule="auto"/>
        <w:ind w:left="708" w:right="51"/>
        <w:jc w:val="both"/>
        <w:rPr>
          <w:rFonts w:ascii="Arial Narrow" w:hAnsi="Arial Narrow" w:cs="Arial"/>
          <w:i/>
          <w:iCs/>
          <w:sz w:val="22"/>
          <w:szCs w:val="22"/>
        </w:rPr>
      </w:pPr>
      <w:r w:rsidRPr="00504B40">
        <w:rPr>
          <w:rFonts w:ascii="Arial Narrow" w:hAnsi="Arial Narrow" w:cs="Arial"/>
          <w:i/>
          <w:iCs/>
          <w:sz w:val="22"/>
          <w:szCs w:val="22"/>
        </w:rPr>
        <w:t xml:space="preserve">Alega la parte actora, que la resolución impugnada es contraria al contenido del artículo 16 de la Constitución Política de los Estados Unidos Mexicanos, en relación con los diversos numerales 146 del Código Fiscal del Estado de Sonora y 42 de la Ley de Hacienda Municipal, pues argumenta que la autoridad demandada no motivó su resolución al momento de negarle la prescripción que le fue solicitada, ya que su negativa la sustentó en que el actor promovió juicio de amparo relacionado a dichas claves catastrales, amparo en el que se señaló como acto reclamado el hecho de desconocer precisamente la existencia de los créditos fiscales, esto como representante de la sucesión del finado propietario de los bienes inmuebles.  </w:t>
      </w:r>
    </w:p>
    <w:p w14:paraId="4E1C75ED" w14:textId="77777777" w:rsidR="00AE36BE" w:rsidRPr="00504B40" w:rsidRDefault="00AE36BE" w:rsidP="000013C6">
      <w:pPr>
        <w:spacing w:line="360" w:lineRule="auto"/>
        <w:ind w:left="708" w:right="51"/>
        <w:jc w:val="both"/>
        <w:rPr>
          <w:rFonts w:ascii="Arial Narrow" w:hAnsi="Arial Narrow" w:cs="Arial"/>
          <w:i/>
          <w:iCs/>
          <w:sz w:val="22"/>
          <w:szCs w:val="22"/>
        </w:rPr>
      </w:pPr>
    </w:p>
    <w:p w14:paraId="34E4F2F2" w14:textId="77777777" w:rsidR="00AE36BE" w:rsidRPr="00504B40" w:rsidRDefault="00AE36BE" w:rsidP="000013C6">
      <w:pPr>
        <w:spacing w:line="360" w:lineRule="auto"/>
        <w:ind w:left="708" w:right="51"/>
        <w:jc w:val="both"/>
        <w:rPr>
          <w:rFonts w:ascii="Arial Narrow" w:hAnsi="Arial Narrow" w:cs="Arial"/>
          <w:i/>
          <w:iCs/>
          <w:sz w:val="22"/>
          <w:szCs w:val="22"/>
        </w:rPr>
      </w:pPr>
      <w:r w:rsidRPr="00504B40">
        <w:rPr>
          <w:rFonts w:ascii="Arial Narrow" w:hAnsi="Arial Narrow" w:cs="Arial"/>
          <w:i/>
          <w:iCs/>
          <w:sz w:val="22"/>
          <w:szCs w:val="22"/>
        </w:rPr>
        <w:t>Aunado lo anterior, manifiesta que de las propias afirmaciones que realiza en la resolución que hoy impugna, se advierte que se encuentra debidamente fundamentada en los numerales 146 del Código Fiscal del Estado de Sonora y 42 de la Ley de Hacienda Municipal, los cuales prevén la figura de la prescripción, sin embargo, no se encuentra motivada, pues no realiza el análisis que requiere de acuerdo a dichos numerales, y solo menciona las fechas en las cuales fueron notificados los adeudos de dichas claves catastrales, desde las cuales estaba en aptitud de realizar diligencias tendientes a hacer efectivo el cobro de dichos créditos, pero de la propia redacción es claro que la autoridad no realizó gestión alguna a partir del año 2007 o no señaló tal circunstancia.</w:t>
      </w:r>
    </w:p>
    <w:p w14:paraId="4E48EC54" w14:textId="77777777" w:rsidR="00AE36BE" w:rsidRPr="00504B40" w:rsidRDefault="00AE36BE" w:rsidP="000013C6">
      <w:pPr>
        <w:spacing w:line="360" w:lineRule="auto"/>
        <w:ind w:left="708" w:right="51"/>
        <w:jc w:val="both"/>
        <w:rPr>
          <w:rFonts w:ascii="Arial Narrow" w:hAnsi="Arial Narrow" w:cs="Arial"/>
          <w:i/>
          <w:iCs/>
          <w:sz w:val="22"/>
          <w:szCs w:val="22"/>
        </w:rPr>
      </w:pPr>
    </w:p>
    <w:p w14:paraId="5E9F381E" w14:textId="2520F679" w:rsidR="00AE36BE" w:rsidRPr="00504B40" w:rsidRDefault="00AE36BE" w:rsidP="000013C6">
      <w:pPr>
        <w:spacing w:line="360" w:lineRule="auto"/>
        <w:ind w:left="708" w:right="51"/>
        <w:jc w:val="both"/>
        <w:rPr>
          <w:rFonts w:ascii="Arial Narrow" w:hAnsi="Arial Narrow" w:cs="Arial"/>
          <w:i/>
          <w:iCs/>
          <w:sz w:val="22"/>
          <w:szCs w:val="22"/>
        </w:rPr>
      </w:pPr>
      <w:r w:rsidRPr="00504B40">
        <w:rPr>
          <w:rFonts w:ascii="Arial Narrow" w:hAnsi="Arial Narrow" w:cs="Arial"/>
          <w:i/>
          <w:iCs/>
          <w:sz w:val="22"/>
          <w:szCs w:val="22"/>
        </w:rPr>
        <w:lastRenderedPageBreak/>
        <w:t xml:space="preserve">Asimismo, señala que es importante precisar que la demandada reconoce la existencia de los créditos fiscales relacionados con las claves catastrales </w:t>
      </w:r>
      <w:r w:rsidR="008B1964">
        <w:rPr>
          <w:rFonts w:ascii="Arial Narrow" w:eastAsia="Calibri" w:hAnsi="Arial Narrow" w:cstheme="minorHAnsi"/>
          <w:b/>
          <w:color w:val="000000"/>
          <w:sz w:val="28"/>
          <w:szCs w:val="28"/>
          <w:lang w:bidi="es-ES"/>
        </w:rPr>
        <w:t>********************</w:t>
      </w:r>
      <w:r w:rsidRPr="00504B40">
        <w:rPr>
          <w:rFonts w:ascii="Arial Narrow" w:hAnsi="Arial Narrow" w:cs="Arial"/>
          <w:i/>
          <w:iCs/>
          <w:sz w:val="22"/>
          <w:szCs w:val="22"/>
        </w:rPr>
        <w:t xml:space="preserve">, puesto que reconoce que se generaron desde el año 2007, sin embargo, no expresó los actos administrativos que interrumpieron la prescripción al ser debidamente notificados, como forma de interrumpir el plazo de extinción de la obligación fiscal de pago a favor del deudor. </w:t>
      </w:r>
    </w:p>
    <w:p w14:paraId="1D38BC6E" w14:textId="77777777" w:rsidR="00AE36BE" w:rsidRPr="00504B40" w:rsidRDefault="00AE36BE" w:rsidP="000013C6">
      <w:pPr>
        <w:spacing w:line="360" w:lineRule="auto"/>
        <w:ind w:left="708" w:right="51"/>
        <w:jc w:val="both"/>
        <w:rPr>
          <w:rFonts w:ascii="Arial Narrow" w:hAnsi="Arial Narrow" w:cs="Arial"/>
          <w:i/>
          <w:iCs/>
          <w:sz w:val="22"/>
          <w:szCs w:val="22"/>
        </w:rPr>
      </w:pPr>
    </w:p>
    <w:p w14:paraId="24A18029" w14:textId="77777777" w:rsidR="00AE36BE" w:rsidRPr="00504B40" w:rsidRDefault="00AE36BE" w:rsidP="000013C6">
      <w:pPr>
        <w:spacing w:line="360" w:lineRule="auto"/>
        <w:ind w:left="708" w:right="51"/>
        <w:jc w:val="both"/>
        <w:rPr>
          <w:rFonts w:ascii="Arial Narrow" w:hAnsi="Arial Narrow" w:cs="Arial"/>
          <w:i/>
          <w:iCs/>
          <w:sz w:val="22"/>
          <w:szCs w:val="22"/>
        </w:rPr>
      </w:pPr>
      <w:r w:rsidRPr="00504B40">
        <w:rPr>
          <w:rFonts w:ascii="Arial Narrow" w:hAnsi="Arial Narrow" w:cs="Arial"/>
          <w:i/>
          <w:iCs/>
          <w:sz w:val="22"/>
          <w:szCs w:val="22"/>
        </w:rPr>
        <w:t xml:space="preserve">Por último, manifiesta que resulta irrelevante la afirmación de la autoridad señalando que no procede decretar la prescripción derivado de la demanda de juicio de amparo que presentó el once de mayo de dos mil dieciséis, puesto que el acto reclamado consistió en que desconocía los oficios de determinación de los créditos referidos y los posibles requerimientos de pago efectuados, por lo que al conocerlos es que procedió a solicitar la declaración de extinción de la obligación fiscal por medio de la prescripción. </w:t>
      </w:r>
    </w:p>
    <w:p w14:paraId="62BE6136" w14:textId="77777777" w:rsidR="00AE36BE" w:rsidRPr="00504B40" w:rsidRDefault="00AE36BE" w:rsidP="000013C6">
      <w:pPr>
        <w:spacing w:line="360" w:lineRule="auto"/>
        <w:ind w:left="708" w:right="51"/>
        <w:jc w:val="both"/>
        <w:rPr>
          <w:rFonts w:ascii="Arial Narrow" w:hAnsi="Arial Narrow" w:cs="Arial"/>
          <w:i/>
          <w:iCs/>
          <w:sz w:val="22"/>
          <w:szCs w:val="22"/>
        </w:rPr>
      </w:pPr>
    </w:p>
    <w:p w14:paraId="3CA436EC" w14:textId="24794909" w:rsidR="00AE36BE" w:rsidRPr="00504B40" w:rsidRDefault="00AE36BE" w:rsidP="000013C6">
      <w:pPr>
        <w:spacing w:line="360" w:lineRule="auto"/>
        <w:ind w:left="708" w:right="51"/>
        <w:jc w:val="both"/>
        <w:rPr>
          <w:rFonts w:ascii="Arial Narrow" w:hAnsi="Arial Narrow" w:cs="Arial"/>
          <w:i/>
          <w:iCs/>
          <w:sz w:val="22"/>
          <w:szCs w:val="22"/>
        </w:rPr>
      </w:pPr>
      <w:r w:rsidRPr="00504B40">
        <w:rPr>
          <w:rFonts w:ascii="Arial Narrow" w:hAnsi="Arial Narrow" w:cs="Arial"/>
          <w:i/>
          <w:iCs/>
          <w:sz w:val="22"/>
          <w:szCs w:val="22"/>
        </w:rPr>
        <w:t xml:space="preserve">En esa tesitura, permite concluir a esta Sala Especializada que resulta </w:t>
      </w:r>
      <w:r w:rsidRPr="00504B40">
        <w:rPr>
          <w:rFonts w:ascii="Arial Narrow" w:hAnsi="Arial Narrow" w:cs="Arial"/>
          <w:b/>
          <w:i/>
          <w:iCs/>
          <w:sz w:val="22"/>
          <w:szCs w:val="22"/>
        </w:rPr>
        <w:t>fundado</w:t>
      </w:r>
      <w:r w:rsidRPr="00504B40">
        <w:rPr>
          <w:rFonts w:ascii="Arial Narrow" w:hAnsi="Arial Narrow" w:cs="Arial"/>
          <w:i/>
          <w:iCs/>
          <w:sz w:val="22"/>
          <w:szCs w:val="22"/>
        </w:rPr>
        <w:t xml:space="preserve"> el único concepto de impugnación expresado por la parte actora, por ende, suficiente para decretar la </w:t>
      </w:r>
      <w:r w:rsidRPr="00504B40">
        <w:rPr>
          <w:rFonts w:ascii="Arial Narrow" w:eastAsia="Batang" w:hAnsi="Arial Narrow" w:cs="Arial"/>
          <w:b/>
          <w:i/>
          <w:iCs/>
          <w:sz w:val="22"/>
          <w:szCs w:val="22"/>
        </w:rPr>
        <w:t>nulidad</w:t>
      </w:r>
      <w:r w:rsidRPr="00504B40">
        <w:rPr>
          <w:rFonts w:ascii="Arial Narrow" w:eastAsia="Batang" w:hAnsi="Arial Narrow" w:cs="Arial"/>
          <w:i/>
          <w:iCs/>
          <w:sz w:val="22"/>
          <w:szCs w:val="22"/>
        </w:rPr>
        <w:t xml:space="preserve"> </w:t>
      </w:r>
      <w:r w:rsidRPr="00504B40">
        <w:rPr>
          <w:rFonts w:ascii="Arial Narrow" w:hAnsi="Arial Narrow" w:cs="Arial"/>
          <w:i/>
          <w:iCs/>
          <w:sz w:val="22"/>
          <w:szCs w:val="22"/>
        </w:rPr>
        <w:t xml:space="preserve">de la resolución </w:t>
      </w:r>
      <w:r w:rsidRPr="00504B40">
        <w:rPr>
          <w:rFonts w:ascii="Arial Narrow" w:eastAsia="Batang" w:hAnsi="Arial Narrow" w:cs="Arial"/>
          <w:i/>
          <w:iCs/>
          <w:sz w:val="22"/>
          <w:szCs w:val="22"/>
        </w:rPr>
        <w:t xml:space="preserve">contenida en el oficio TMH-294/IV/2019 de fecha cinco de abril de dos mil diecinueve, </w:t>
      </w:r>
      <w:r w:rsidRPr="00504B40">
        <w:rPr>
          <w:rFonts w:ascii="Arial Narrow" w:eastAsia="Batang" w:hAnsi="Arial Narrow" w:cs="Arial"/>
          <w:b/>
          <w:i/>
          <w:iCs/>
          <w:sz w:val="22"/>
          <w:szCs w:val="22"/>
        </w:rPr>
        <w:t>para efectos</w:t>
      </w:r>
      <w:r w:rsidRPr="00504B40">
        <w:rPr>
          <w:rFonts w:ascii="Arial Narrow" w:eastAsia="Batang" w:hAnsi="Arial Narrow" w:cs="Arial"/>
          <w:i/>
          <w:iCs/>
          <w:sz w:val="22"/>
          <w:szCs w:val="22"/>
        </w:rPr>
        <w:t xml:space="preserve"> de que el Tesorero Municipal del H. Ayuntamiento de Hermosillo, Sonora, emita una nueva resolución en la que realice un análisis correcto de la figura jurídica de la prescripción en relación a los dispositivos jurídicos que la contemplan </w:t>
      </w:r>
      <w:r w:rsidRPr="00504B40">
        <w:rPr>
          <w:rFonts w:ascii="Arial Narrow" w:hAnsi="Arial Narrow" w:cs="Arial"/>
          <w:bCs/>
          <w:i/>
          <w:iCs/>
          <w:color w:val="000000"/>
          <w:sz w:val="22"/>
          <w:szCs w:val="22"/>
        </w:rPr>
        <w:t xml:space="preserve">y determine si en los créditos fiscales relativos a las </w:t>
      </w:r>
      <w:r w:rsidRPr="00504B40">
        <w:rPr>
          <w:rFonts w:ascii="Arial Narrow" w:eastAsia="Batang" w:hAnsi="Arial Narrow" w:cs="Arial"/>
          <w:i/>
          <w:iCs/>
          <w:sz w:val="22"/>
          <w:szCs w:val="22"/>
        </w:rPr>
        <w:t xml:space="preserve">claves catastrales </w:t>
      </w:r>
      <w:r w:rsidR="008B1964">
        <w:rPr>
          <w:rFonts w:ascii="Arial Narrow" w:eastAsia="Calibri" w:hAnsi="Arial Narrow" w:cstheme="minorHAnsi"/>
          <w:b/>
          <w:color w:val="000000"/>
          <w:sz w:val="28"/>
          <w:szCs w:val="28"/>
          <w:lang w:bidi="es-ES"/>
        </w:rPr>
        <w:t>********************</w:t>
      </w:r>
      <w:r w:rsidRPr="00504B40">
        <w:rPr>
          <w:rFonts w:ascii="Arial Narrow" w:eastAsia="Batang" w:hAnsi="Arial Narrow" w:cs="Arial"/>
          <w:i/>
          <w:iCs/>
          <w:sz w:val="22"/>
          <w:szCs w:val="22"/>
        </w:rPr>
        <w:t xml:space="preserve">, </w:t>
      </w:r>
      <w:r w:rsidR="008B1964">
        <w:rPr>
          <w:rFonts w:ascii="Arial Narrow" w:eastAsia="Calibri" w:hAnsi="Arial Narrow" w:cstheme="minorHAnsi"/>
          <w:b/>
          <w:color w:val="000000"/>
          <w:sz w:val="28"/>
          <w:szCs w:val="28"/>
          <w:lang w:bidi="es-ES"/>
        </w:rPr>
        <w:t>********************</w:t>
      </w:r>
      <w:r w:rsidRPr="00504B40">
        <w:rPr>
          <w:rFonts w:ascii="Arial Narrow" w:eastAsia="Batang" w:hAnsi="Arial Narrow" w:cs="Arial"/>
          <w:i/>
          <w:iCs/>
          <w:sz w:val="22"/>
          <w:szCs w:val="22"/>
        </w:rPr>
        <w:t xml:space="preserve"> y </w:t>
      </w:r>
      <w:r w:rsidR="008B1964">
        <w:rPr>
          <w:rFonts w:ascii="Arial Narrow" w:eastAsia="Calibri" w:hAnsi="Arial Narrow" w:cstheme="minorHAnsi"/>
          <w:b/>
          <w:color w:val="000000"/>
          <w:sz w:val="28"/>
          <w:szCs w:val="28"/>
          <w:lang w:bidi="es-ES"/>
        </w:rPr>
        <w:t>********************</w:t>
      </w:r>
      <w:r w:rsidRPr="00504B40">
        <w:rPr>
          <w:rFonts w:ascii="Arial Narrow" w:hAnsi="Arial Narrow" w:cs="Arial"/>
          <w:bCs/>
          <w:i/>
          <w:iCs/>
          <w:color w:val="000000"/>
          <w:sz w:val="22"/>
          <w:szCs w:val="22"/>
        </w:rPr>
        <w:t xml:space="preserve"> se actualizó o no la prescripción, en el entendido de que deberán ser tomados en consideración los actos que pudieron haberla interrumpido, debiendo señalar en que consistieron y la fecha en que ocurrieron</w:t>
      </w:r>
      <w:r w:rsidRPr="00504B40">
        <w:rPr>
          <w:rFonts w:ascii="Arial Narrow" w:eastAsia="Batang" w:hAnsi="Arial Narrow" w:cs="Arial"/>
          <w:i/>
          <w:iCs/>
          <w:sz w:val="22"/>
          <w:szCs w:val="22"/>
        </w:rPr>
        <w:t>;</w:t>
      </w:r>
      <w:r w:rsidRPr="00504B40">
        <w:rPr>
          <w:rFonts w:ascii="Arial Narrow" w:hAnsi="Arial Narrow" w:cs="Arial"/>
          <w:i/>
          <w:iCs/>
          <w:sz w:val="22"/>
          <w:szCs w:val="22"/>
        </w:rPr>
        <w:t xml:space="preserve"> lo anterior, por las consideraciones fácticas y jurídicas que serán detalladas en los párrafos subsiguientes.</w:t>
      </w:r>
    </w:p>
    <w:p w14:paraId="02DBE191" w14:textId="77777777" w:rsidR="00AE36BE" w:rsidRPr="00504B40" w:rsidRDefault="00AE36BE" w:rsidP="000013C6">
      <w:pPr>
        <w:spacing w:line="360" w:lineRule="auto"/>
        <w:ind w:left="708" w:right="51"/>
        <w:jc w:val="both"/>
        <w:rPr>
          <w:rFonts w:ascii="Arial Narrow" w:hAnsi="Arial Narrow" w:cs="Arial"/>
          <w:i/>
          <w:iCs/>
          <w:sz w:val="22"/>
          <w:szCs w:val="22"/>
        </w:rPr>
      </w:pPr>
      <w:r w:rsidRPr="00504B40">
        <w:rPr>
          <w:rFonts w:ascii="Arial Narrow" w:hAnsi="Arial Narrow" w:cs="Arial"/>
          <w:i/>
          <w:iCs/>
          <w:sz w:val="22"/>
          <w:szCs w:val="22"/>
        </w:rPr>
        <w:t>…</w:t>
      </w:r>
    </w:p>
    <w:p w14:paraId="48692562" w14:textId="77777777" w:rsidR="00AE36BE" w:rsidRPr="00504B40" w:rsidRDefault="00AE36BE" w:rsidP="000013C6">
      <w:pPr>
        <w:spacing w:line="360" w:lineRule="auto"/>
        <w:ind w:left="708" w:right="51"/>
        <w:jc w:val="both"/>
        <w:rPr>
          <w:rFonts w:ascii="Arial Narrow" w:hAnsi="Arial Narrow" w:cs="Arial"/>
          <w:bCs/>
          <w:i/>
          <w:iCs/>
          <w:color w:val="000000"/>
          <w:sz w:val="22"/>
          <w:szCs w:val="22"/>
        </w:rPr>
      </w:pPr>
      <w:r w:rsidRPr="00504B40">
        <w:rPr>
          <w:rFonts w:ascii="Arial Narrow" w:hAnsi="Arial Narrow" w:cs="Arial"/>
          <w:i/>
          <w:iCs/>
          <w:sz w:val="22"/>
          <w:szCs w:val="22"/>
        </w:rPr>
        <w:t xml:space="preserve">EFECTOS DE LA SENTENCIA </w:t>
      </w:r>
    </w:p>
    <w:p w14:paraId="04CBF2CE" w14:textId="77777777" w:rsidR="00AE36BE" w:rsidRPr="00504B40" w:rsidRDefault="00AE36BE" w:rsidP="000013C6">
      <w:pPr>
        <w:spacing w:line="360" w:lineRule="auto"/>
        <w:ind w:left="708" w:right="51"/>
        <w:jc w:val="both"/>
        <w:rPr>
          <w:rFonts w:ascii="Arial Narrow" w:hAnsi="Arial Narrow" w:cs="Arial"/>
          <w:i/>
          <w:iCs/>
          <w:sz w:val="22"/>
          <w:szCs w:val="22"/>
        </w:rPr>
      </w:pPr>
    </w:p>
    <w:p w14:paraId="1F2E76EB" w14:textId="2E74D93B" w:rsidR="00AE36BE" w:rsidRPr="00504B40" w:rsidRDefault="00AE36BE" w:rsidP="000013C6">
      <w:pPr>
        <w:pStyle w:val="Sangra3detindependiente"/>
        <w:spacing w:line="360" w:lineRule="auto"/>
        <w:ind w:left="708"/>
        <w:rPr>
          <w:rFonts w:ascii="Arial Narrow" w:hAnsi="Arial Narrow"/>
          <w:bCs/>
          <w:i/>
          <w:iCs/>
          <w:color w:val="000000"/>
          <w:sz w:val="22"/>
          <w:szCs w:val="22"/>
        </w:rPr>
      </w:pPr>
      <w:r w:rsidRPr="00504B40">
        <w:rPr>
          <w:rFonts w:ascii="Arial Narrow" w:eastAsia="Batang" w:hAnsi="Arial Narrow"/>
          <w:b/>
          <w:i/>
          <w:iCs/>
          <w:sz w:val="22"/>
          <w:szCs w:val="22"/>
        </w:rPr>
        <w:t>En mérito de todo lo anterior</w:t>
      </w:r>
      <w:r w:rsidRPr="00504B40">
        <w:rPr>
          <w:rFonts w:ascii="Arial Narrow" w:eastAsia="Batang" w:hAnsi="Arial Narrow"/>
          <w:i/>
          <w:iCs/>
          <w:sz w:val="22"/>
          <w:szCs w:val="22"/>
        </w:rPr>
        <w:t>, esta Sala Especializada en materia de Anticorrupción y Responsabilidades Administrativas del Tribunal de Justicia Administrativa del Estado de Sonora,</w:t>
      </w:r>
      <w:r w:rsidRPr="00504B40">
        <w:rPr>
          <w:rFonts w:ascii="Arial Narrow" w:eastAsia="Batang" w:hAnsi="Arial Narrow"/>
          <w:b/>
          <w:i/>
          <w:iCs/>
          <w:sz w:val="22"/>
          <w:szCs w:val="22"/>
        </w:rPr>
        <w:t xml:space="preserve"> </w:t>
      </w:r>
      <w:r w:rsidRPr="00504B40">
        <w:rPr>
          <w:rFonts w:ascii="Arial Narrow" w:eastAsia="Batang" w:hAnsi="Arial Narrow"/>
          <w:i/>
          <w:iCs/>
          <w:sz w:val="22"/>
          <w:szCs w:val="22"/>
        </w:rPr>
        <w:t xml:space="preserve">declara la </w:t>
      </w:r>
      <w:r w:rsidRPr="00504B40">
        <w:rPr>
          <w:rFonts w:ascii="Arial Narrow" w:eastAsia="Batang" w:hAnsi="Arial Narrow"/>
          <w:b/>
          <w:i/>
          <w:iCs/>
          <w:sz w:val="22"/>
          <w:szCs w:val="22"/>
        </w:rPr>
        <w:t>NULIDAD</w:t>
      </w:r>
      <w:r w:rsidRPr="00504B40">
        <w:rPr>
          <w:rFonts w:ascii="Arial Narrow" w:eastAsia="Batang" w:hAnsi="Arial Narrow"/>
          <w:i/>
          <w:iCs/>
          <w:sz w:val="22"/>
          <w:szCs w:val="22"/>
        </w:rPr>
        <w:t xml:space="preserve"> </w:t>
      </w:r>
      <w:r w:rsidRPr="00504B40">
        <w:rPr>
          <w:rFonts w:ascii="Arial Narrow" w:hAnsi="Arial Narrow"/>
          <w:i/>
          <w:iCs/>
          <w:sz w:val="22"/>
          <w:szCs w:val="22"/>
        </w:rPr>
        <w:t xml:space="preserve">de la resolución </w:t>
      </w:r>
      <w:r w:rsidRPr="00504B40">
        <w:rPr>
          <w:rFonts w:ascii="Arial Narrow" w:eastAsia="Batang" w:hAnsi="Arial Narrow"/>
          <w:i/>
          <w:iCs/>
          <w:sz w:val="22"/>
          <w:szCs w:val="22"/>
        </w:rPr>
        <w:t xml:space="preserve">contenida en el oficio TMH-294/IV/2019 de fecha cinco de abril de dos mil diecinueve, </w:t>
      </w:r>
      <w:r w:rsidRPr="00504B40">
        <w:rPr>
          <w:rFonts w:ascii="Arial Narrow" w:eastAsia="Batang" w:hAnsi="Arial Narrow"/>
          <w:b/>
          <w:i/>
          <w:iCs/>
          <w:sz w:val="22"/>
          <w:szCs w:val="22"/>
        </w:rPr>
        <w:t>para efectos</w:t>
      </w:r>
      <w:r w:rsidRPr="00504B40">
        <w:rPr>
          <w:rFonts w:ascii="Arial Narrow" w:eastAsia="Batang" w:hAnsi="Arial Narrow"/>
          <w:i/>
          <w:iCs/>
          <w:sz w:val="22"/>
          <w:szCs w:val="22"/>
        </w:rPr>
        <w:t xml:space="preserve"> de que el Tesorero Municipal del H. Ayuntamiento de Hermosillo, Sonora, emita una nueva resolución en la que realice un análisis correcto de la figura jurídica de la prescripción en relación a los dispositivos jurídicos que la contemplan </w:t>
      </w:r>
      <w:r w:rsidRPr="00504B40">
        <w:rPr>
          <w:rFonts w:ascii="Arial Narrow" w:hAnsi="Arial Narrow"/>
          <w:bCs/>
          <w:i/>
          <w:iCs/>
          <w:color w:val="000000"/>
          <w:sz w:val="22"/>
          <w:szCs w:val="22"/>
        </w:rPr>
        <w:t xml:space="preserve">y determine si en los créditos fiscales relativos a las </w:t>
      </w:r>
      <w:r w:rsidRPr="00504B40">
        <w:rPr>
          <w:rFonts w:ascii="Arial Narrow" w:eastAsia="Batang" w:hAnsi="Arial Narrow"/>
          <w:i/>
          <w:iCs/>
          <w:sz w:val="22"/>
          <w:szCs w:val="22"/>
        </w:rPr>
        <w:t xml:space="preserve">claves catastrales </w:t>
      </w:r>
      <w:r w:rsidR="008B1964">
        <w:rPr>
          <w:rFonts w:ascii="Arial Narrow" w:eastAsia="Calibri" w:hAnsi="Arial Narrow" w:cstheme="minorHAnsi"/>
          <w:b/>
          <w:color w:val="000000"/>
          <w:sz w:val="28"/>
          <w:szCs w:val="28"/>
          <w:lang w:bidi="es-ES"/>
        </w:rPr>
        <w:t>********************</w:t>
      </w:r>
      <w:r w:rsidRPr="00504B40">
        <w:rPr>
          <w:rFonts w:ascii="Arial Narrow" w:hAnsi="Arial Narrow"/>
          <w:bCs/>
          <w:i/>
          <w:iCs/>
          <w:color w:val="000000"/>
          <w:sz w:val="22"/>
          <w:szCs w:val="22"/>
        </w:rPr>
        <w:t xml:space="preserve"> se actualizó o no la prescripción, en el entendido de que deberán ser tomados en consideración los actos que pudieron haberla interrumpido, debiendo señalar en que consistieron y la fecha en que ocurrieron</w:t>
      </w:r>
      <w:r w:rsidRPr="00504B40">
        <w:rPr>
          <w:rFonts w:ascii="Arial Narrow" w:eastAsia="Batang" w:hAnsi="Arial Narrow"/>
          <w:i/>
          <w:iCs/>
          <w:sz w:val="22"/>
          <w:szCs w:val="22"/>
        </w:rPr>
        <w:t>;</w:t>
      </w:r>
      <w:r w:rsidRPr="00504B40">
        <w:rPr>
          <w:rFonts w:ascii="Arial Narrow" w:hAnsi="Arial Narrow"/>
          <w:i/>
          <w:iCs/>
          <w:sz w:val="22"/>
          <w:szCs w:val="22"/>
        </w:rPr>
        <w:t xml:space="preserve"> por las razones expresadas en el considerando sexto del presente fallo, de conformidad con el artículo 88, fracción III, de la Ley de Justicia Administrativa del Estado de Sonora. </w:t>
      </w:r>
    </w:p>
    <w:p w14:paraId="5494E40B" w14:textId="77777777" w:rsidR="00AE36BE" w:rsidRPr="00504B40" w:rsidRDefault="00AE36BE" w:rsidP="00504B40">
      <w:pPr>
        <w:spacing w:line="360" w:lineRule="auto"/>
        <w:jc w:val="both"/>
        <w:rPr>
          <w:rFonts w:ascii="Arial Narrow" w:eastAsia="Batang" w:hAnsi="Arial Narrow" w:cs="Tahoma"/>
          <w:kern w:val="20"/>
          <w:szCs w:val="25"/>
        </w:rPr>
      </w:pPr>
    </w:p>
    <w:p w14:paraId="6EFD6F8E" w14:textId="77777777" w:rsidR="00AE36BE" w:rsidRPr="00504B40" w:rsidRDefault="005D6908" w:rsidP="00504B40">
      <w:pPr>
        <w:spacing w:line="360" w:lineRule="auto"/>
        <w:jc w:val="both"/>
        <w:rPr>
          <w:rFonts w:ascii="Arial Narrow" w:hAnsi="Arial Narrow" w:cs="Arial"/>
          <w:sz w:val="28"/>
          <w:szCs w:val="28"/>
        </w:rPr>
      </w:pPr>
      <w:r w:rsidRPr="00504B40">
        <w:rPr>
          <w:rFonts w:ascii="Arial Narrow" w:hAnsi="Arial Narrow" w:cs="Arial"/>
          <w:sz w:val="28"/>
          <w:szCs w:val="28"/>
        </w:rPr>
        <w:tab/>
      </w:r>
      <w:r w:rsidR="00AE36BE" w:rsidRPr="00504B40">
        <w:rPr>
          <w:rFonts w:ascii="Arial Narrow" w:hAnsi="Arial Narrow" w:cs="Arial"/>
          <w:sz w:val="28"/>
          <w:szCs w:val="28"/>
        </w:rPr>
        <w:t>Sigue manifestando que d</w:t>
      </w:r>
      <w:r w:rsidRPr="00504B40">
        <w:rPr>
          <w:rFonts w:ascii="Arial Narrow" w:hAnsi="Arial Narrow" w:cs="Arial"/>
          <w:sz w:val="28"/>
          <w:szCs w:val="28"/>
        </w:rPr>
        <w:t xml:space="preserve">icho sentido de la resolución resulta incorrecto debido a </w:t>
      </w:r>
      <w:r w:rsidR="005936FC" w:rsidRPr="00504B40">
        <w:rPr>
          <w:rFonts w:ascii="Arial Narrow" w:hAnsi="Arial Narrow" w:cs="Arial"/>
          <w:sz w:val="28"/>
          <w:szCs w:val="28"/>
        </w:rPr>
        <w:t xml:space="preserve">que </w:t>
      </w:r>
      <w:r w:rsidRPr="00504B40">
        <w:rPr>
          <w:rFonts w:ascii="Arial Narrow" w:hAnsi="Arial Narrow" w:cs="Arial"/>
          <w:sz w:val="28"/>
          <w:szCs w:val="28"/>
        </w:rPr>
        <w:t xml:space="preserve">partiendo del hecho de que la </w:t>
      </w:r>
      <w:r w:rsidR="00AE36BE" w:rsidRPr="00504B40">
        <w:rPr>
          <w:rFonts w:ascii="Arial Narrow" w:hAnsi="Arial Narrow" w:cs="Arial"/>
          <w:sz w:val="28"/>
          <w:szCs w:val="28"/>
        </w:rPr>
        <w:t>autoridad demandada no contestó la demanda</w:t>
      </w:r>
      <w:r w:rsidRPr="00504B40">
        <w:rPr>
          <w:rFonts w:ascii="Arial Narrow" w:hAnsi="Arial Narrow" w:cs="Arial"/>
          <w:sz w:val="28"/>
          <w:szCs w:val="28"/>
        </w:rPr>
        <w:t xml:space="preserve">, en consecuencia no es aplicable el contenido del artículo 77 de la Ley de Justicia Administrativa en </w:t>
      </w:r>
      <w:r w:rsidR="00AE36BE" w:rsidRPr="00504B40">
        <w:rPr>
          <w:rFonts w:ascii="Arial Narrow" w:hAnsi="Arial Narrow" w:cs="Arial"/>
          <w:sz w:val="28"/>
          <w:szCs w:val="28"/>
        </w:rPr>
        <w:t>perjuicio</w:t>
      </w:r>
      <w:r w:rsidRPr="00504B40">
        <w:rPr>
          <w:rFonts w:ascii="Arial Narrow" w:hAnsi="Arial Narrow" w:cs="Arial"/>
          <w:sz w:val="28"/>
          <w:szCs w:val="28"/>
        </w:rPr>
        <w:t xml:space="preserve"> de la sucesión que represent</w:t>
      </w:r>
      <w:r w:rsidR="00AE36BE" w:rsidRPr="00504B40">
        <w:rPr>
          <w:rFonts w:ascii="Arial Narrow" w:hAnsi="Arial Narrow" w:cs="Arial"/>
          <w:sz w:val="28"/>
          <w:szCs w:val="28"/>
        </w:rPr>
        <w:t>a</w:t>
      </w:r>
      <w:r w:rsidRPr="00504B40">
        <w:rPr>
          <w:rFonts w:ascii="Arial Narrow" w:hAnsi="Arial Narrow" w:cs="Arial"/>
          <w:sz w:val="28"/>
          <w:szCs w:val="28"/>
        </w:rPr>
        <w:t xml:space="preserve">, debido a que esta refiere </w:t>
      </w:r>
      <w:r w:rsidR="00AE36BE" w:rsidRPr="00504B40">
        <w:rPr>
          <w:rFonts w:ascii="Arial Narrow" w:hAnsi="Arial Narrow" w:cs="Arial"/>
          <w:sz w:val="28"/>
          <w:szCs w:val="28"/>
        </w:rPr>
        <w:t>a impugnación de pruebas exhibidas con la demanda y al contestar la demanda</w:t>
      </w:r>
      <w:r w:rsidRPr="00504B40">
        <w:rPr>
          <w:rFonts w:ascii="Arial Narrow" w:hAnsi="Arial Narrow" w:cs="Arial"/>
          <w:sz w:val="28"/>
          <w:szCs w:val="28"/>
        </w:rPr>
        <w:t xml:space="preserve">, hecho </w:t>
      </w:r>
      <w:r w:rsidRPr="00504B40">
        <w:rPr>
          <w:rFonts w:ascii="Arial Narrow" w:hAnsi="Arial Narrow" w:cs="Arial"/>
          <w:sz w:val="28"/>
          <w:szCs w:val="28"/>
        </w:rPr>
        <w:lastRenderedPageBreak/>
        <w:t xml:space="preserve">que no ocurrió, en consecuencia el </w:t>
      </w:r>
      <w:r w:rsidR="00AE36BE" w:rsidRPr="00504B40">
        <w:rPr>
          <w:rFonts w:ascii="Arial Narrow" w:hAnsi="Arial Narrow" w:cs="Arial"/>
          <w:sz w:val="28"/>
          <w:szCs w:val="28"/>
        </w:rPr>
        <w:t>informe rendido y las pruebas exhibidas</w:t>
      </w:r>
      <w:r w:rsidRPr="00504B40">
        <w:rPr>
          <w:rFonts w:ascii="Arial Narrow" w:hAnsi="Arial Narrow" w:cs="Arial"/>
          <w:sz w:val="28"/>
          <w:szCs w:val="28"/>
        </w:rPr>
        <w:t xml:space="preserve">, están ajenas al procedimiento judicial que se ventila, puesto que </w:t>
      </w:r>
      <w:r w:rsidR="00AE36BE" w:rsidRPr="00504B40">
        <w:rPr>
          <w:rFonts w:ascii="Arial Narrow" w:hAnsi="Arial Narrow" w:cs="Arial"/>
          <w:sz w:val="28"/>
          <w:szCs w:val="28"/>
        </w:rPr>
        <w:t>al no existir contestación de demanda,</w:t>
      </w:r>
      <w:r w:rsidRPr="00504B40">
        <w:rPr>
          <w:rFonts w:ascii="Arial Narrow" w:hAnsi="Arial Narrow" w:cs="Arial"/>
          <w:sz w:val="28"/>
          <w:szCs w:val="28"/>
        </w:rPr>
        <w:t xml:space="preserve"> la pretensión de la demanda fue aceptada tácitamente, en consecuencia esa juzgadora </w:t>
      </w:r>
      <w:r w:rsidR="00AE36BE" w:rsidRPr="00504B40">
        <w:rPr>
          <w:rFonts w:ascii="Arial Narrow" w:hAnsi="Arial Narrow" w:cs="Arial"/>
          <w:sz w:val="28"/>
          <w:szCs w:val="28"/>
        </w:rPr>
        <w:t>debió declarar la prescripción demandada</w:t>
      </w:r>
      <w:r w:rsidRPr="00504B40">
        <w:rPr>
          <w:rFonts w:ascii="Arial Narrow" w:hAnsi="Arial Narrow" w:cs="Arial"/>
          <w:sz w:val="28"/>
          <w:szCs w:val="28"/>
        </w:rPr>
        <w:t xml:space="preserve">, como mero trámite procesal, debido a que </w:t>
      </w:r>
      <w:r w:rsidR="00AE36BE" w:rsidRPr="00504B40">
        <w:rPr>
          <w:rFonts w:ascii="Arial Narrow" w:hAnsi="Arial Narrow" w:cs="Arial"/>
          <w:sz w:val="28"/>
          <w:szCs w:val="28"/>
        </w:rPr>
        <w:t>no existió litis en el presente juicio</w:t>
      </w:r>
      <w:r w:rsidRPr="00504B40">
        <w:rPr>
          <w:rFonts w:ascii="Arial Narrow" w:hAnsi="Arial Narrow" w:cs="Arial"/>
          <w:sz w:val="28"/>
          <w:szCs w:val="28"/>
        </w:rPr>
        <w:t xml:space="preserve">. </w:t>
      </w:r>
    </w:p>
    <w:p w14:paraId="0BAD9A91" w14:textId="77777777" w:rsidR="005D6908" w:rsidRPr="00504B40" w:rsidRDefault="005D6908"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 xml:space="preserve">En consecuencia de ello se justifica el motivo de que la sentencia recurrida se abra la posibilidad de que la autoridad municipal emita una nueva resolución, cunado definitivamente la Sala gozaba de Plena Jurisdicción para establecer que la autoridad no demostró la existencia de documentales que interrumpieran la prescripción de los créditos, debido a que, suponiendo que existieran, debieron ser ofrecidos y exhibidos como pruebas al momento de contestar la demanda, si no lo hizo le </w:t>
      </w:r>
      <w:r w:rsidR="00AE36BE" w:rsidRPr="00504B40">
        <w:rPr>
          <w:rFonts w:ascii="Arial Narrow" w:hAnsi="Arial Narrow" w:cs="Arial"/>
          <w:sz w:val="28"/>
          <w:szCs w:val="28"/>
        </w:rPr>
        <w:t>precluyó</w:t>
      </w:r>
      <w:r w:rsidRPr="00504B40">
        <w:rPr>
          <w:rFonts w:ascii="Arial Narrow" w:hAnsi="Arial Narrow" w:cs="Arial"/>
          <w:sz w:val="28"/>
          <w:szCs w:val="28"/>
        </w:rPr>
        <w:t xml:space="preserve"> el derecho en beneficio de la ahora recurrente, debiendo declarar </w:t>
      </w:r>
      <w:r w:rsidR="00AE36BE" w:rsidRPr="00504B40">
        <w:rPr>
          <w:rFonts w:ascii="Arial Narrow" w:hAnsi="Arial Narrow" w:cs="Arial"/>
          <w:sz w:val="28"/>
          <w:szCs w:val="28"/>
        </w:rPr>
        <w:t>prescrito</w:t>
      </w:r>
      <w:r w:rsidRPr="00504B40">
        <w:rPr>
          <w:rFonts w:ascii="Arial Narrow" w:hAnsi="Arial Narrow" w:cs="Arial"/>
          <w:sz w:val="28"/>
          <w:szCs w:val="28"/>
        </w:rPr>
        <w:t xml:space="preserve"> los créditos.</w:t>
      </w:r>
    </w:p>
    <w:p w14:paraId="1E0F6972" w14:textId="77777777" w:rsidR="00AE36BE" w:rsidRPr="00504B40" w:rsidRDefault="00AE36BE" w:rsidP="00504B40">
      <w:pPr>
        <w:spacing w:line="360" w:lineRule="auto"/>
        <w:ind w:firstLine="708"/>
        <w:jc w:val="both"/>
        <w:rPr>
          <w:rFonts w:ascii="Arial Narrow" w:hAnsi="Arial Narrow" w:cs="Arial"/>
          <w:sz w:val="28"/>
          <w:szCs w:val="28"/>
        </w:rPr>
      </w:pPr>
    </w:p>
    <w:p w14:paraId="504CF9CD" w14:textId="77777777" w:rsidR="00AE36BE" w:rsidRPr="00504B40" w:rsidRDefault="00AE36BE"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M</w:t>
      </w:r>
      <w:r w:rsidR="005D6908" w:rsidRPr="00504B40">
        <w:rPr>
          <w:rFonts w:ascii="Arial Narrow" w:hAnsi="Arial Narrow" w:cs="Arial"/>
          <w:sz w:val="28"/>
          <w:szCs w:val="28"/>
        </w:rPr>
        <w:t xml:space="preserve">enciona que el artículo 67 Bis de la Constitución del Estado de Sonora, concedió a la Sala y al Tribunal de Justicia Administrativa plena autonomía para dictar sus fallos; en consecuencia goza de amplia jurisdicción no solo impartir justicia analizando el tema de ilegalidad planteado por el particular, sino también analizar el derecho subjetivo violado al ahora recurrente así como la forma en cómo la autoridad demandada debe resarcir la transgresión, en la especie, declarar la prescripción demandada, ello considerando que no se contestó la demanda y no se aportaron pruebas para interrumpir la prescripción demandada. </w:t>
      </w:r>
    </w:p>
    <w:p w14:paraId="341820F0" w14:textId="77777777" w:rsidR="00AE36BE" w:rsidRPr="00504B40" w:rsidRDefault="00AE36BE" w:rsidP="00504B40">
      <w:pPr>
        <w:spacing w:line="360" w:lineRule="auto"/>
        <w:ind w:firstLine="851"/>
        <w:jc w:val="both"/>
        <w:rPr>
          <w:rFonts w:ascii="Arial Narrow" w:hAnsi="Arial Narrow" w:cs="Arial"/>
          <w:sz w:val="28"/>
          <w:szCs w:val="28"/>
        </w:rPr>
      </w:pPr>
    </w:p>
    <w:p w14:paraId="1CB46D82" w14:textId="77777777" w:rsidR="005D6908" w:rsidRPr="00504B40" w:rsidRDefault="005D6908"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 xml:space="preserve">Lo anterior </w:t>
      </w:r>
      <w:r w:rsidR="00AE36BE" w:rsidRPr="00504B40">
        <w:rPr>
          <w:rFonts w:ascii="Arial Narrow" w:hAnsi="Arial Narrow" w:cs="Arial"/>
          <w:sz w:val="28"/>
          <w:szCs w:val="28"/>
        </w:rPr>
        <w:t xml:space="preserve">sostiene es </w:t>
      </w:r>
      <w:r w:rsidRPr="00504B40">
        <w:rPr>
          <w:rFonts w:ascii="Arial Narrow" w:hAnsi="Arial Narrow" w:cs="Arial"/>
          <w:sz w:val="28"/>
          <w:szCs w:val="28"/>
        </w:rPr>
        <w:t>acorde al contenido del artículo 17 Constitucional, en su párrafo quinto, dispone lo siguiente</w:t>
      </w:r>
      <w:r w:rsidR="00AE36BE" w:rsidRPr="00504B40">
        <w:rPr>
          <w:rFonts w:ascii="Arial Narrow" w:hAnsi="Arial Narrow" w:cs="Arial"/>
          <w:sz w:val="28"/>
          <w:szCs w:val="28"/>
        </w:rPr>
        <w:t>: “</w:t>
      </w:r>
      <w:r w:rsidRPr="00504B40">
        <w:rPr>
          <w:rFonts w:ascii="Arial Narrow" w:hAnsi="Arial Narrow" w:cs="Arial"/>
          <w:i/>
          <w:iCs/>
          <w:sz w:val="28"/>
          <w:szCs w:val="28"/>
        </w:rPr>
        <w:t>Las leyes federales y locales establecerán los medios necesarios para que se garantice la independencia de los tribunales y la plena ejecución de sus resoluciones”.</w:t>
      </w:r>
      <w:r w:rsidRPr="00504B40">
        <w:rPr>
          <w:rFonts w:ascii="Arial Narrow" w:hAnsi="Arial Narrow" w:cs="Arial"/>
          <w:sz w:val="28"/>
          <w:szCs w:val="28"/>
        </w:rPr>
        <w:t xml:space="preserve"> En consecuencia la sentencia debió de reconocer la existencia de un derecho subjetivo y condenar el cumplimiento de la obligación correlativa en el juicio contencioso administrativo, en respeto a las garantías de seguridad jurídica, audiencia y acceso a la justicia pronta y completa establecidas en los artículos 14,16 y 17 de la Constitución Política de los Estados Unidos Mexicanos, al no haberse contestado la demanda, menos aún aportar las pruebas que justifiquen la improcedencia de la prescripción solicitada.</w:t>
      </w:r>
      <w:r w:rsidRPr="00504B40">
        <w:rPr>
          <w:rFonts w:ascii="Arial Narrow" w:hAnsi="Arial Narrow" w:cs="Arial"/>
          <w:sz w:val="28"/>
          <w:szCs w:val="28"/>
        </w:rPr>
        <w:tab/>
      </w:r>
    </w:p>
    <w:p w14:paraId="50D9D14B" w14:textId="77777777" w:rsidR="00AE36BE" w:rsidRPr="00504B40" w:rsidRDefault="00AE36BE" w:rsidP="00504B40">
      <w:pPr>
        <w:spacing w:line="360" w:lineRule="auto"/>
        <w:ind w:firstLine="708"/>
        <w:jc w:val="both"/>
        <w:rPr>
          <w:rFonts w:ascii="Arial Narrow" w:hAnsi="Arial Narrow" w:cs="Arial"/>
          <w:sz w:val="28"/>
          <w:szCs w:val="28"/>
        </w:rPr>
      </w:pPr>
    </w:p>
    <w:p w14:paraId="4F3F0582" w14:textId="77777777" w:rsidR="005D6908" w:rsidRPr="00504B40" w:rsidRDefault="000E4E29" w:rsidP="00504B40">
      <w:pPr>
        <w:spacing w:line="360" w:lineRule="auto"/>
        <w:ind w:firstLine="708"/>
        <w:jc w:val="both"/>
        <w:rPr>
          <w:rFonts w:ascii="Arial Narrow" w:hAnsi="Arial Narrow" w:cs="Arial"/>
          <w:sz w:val="28"/>
          <w:szCs w:val="28"/>
        </w:rPr>
      </w:pPr>
      <w:r w:rsidRPr="00504B40">
        <w:rPr>
          <w:rFonts w:ascii="Arial Narrow" w:hAnsi="Arial Narrow" w:cs="Arial"/>
          <w:sz w:val="28"/>
          <w:szCs w:val="28"/>
        </w:rPr>
        <w:t>Así mismo, el recurrente considero que t</w:t>
      </w:r>
      <w:r w:rsidR="005D6908" w:rsidRPr="00504B40">
        <w:rPr>
          <w:rFonts w:ascii="Arial Narrow" w:hAnsi="Arial Narrow" w:cs="Arial"/>
          <w:sz w:val="28"/>
          <w:szCs w:val="28"/>
        </w:rPr>
        <w:t xml:space="preserve">ampoco es ocioso señalar que en la exposición de motivos para la expedición de la Ley </w:t>
      </w:r>
      <w:r w:rsidR="00AE36BE" w:rsidRPr="00504B40">
        <w:rPr>
          <w:rFonts w:ascii="Arial Narrow" w:hAnsi="Arial Narrow" w:cs="Arial"/>
          <w:sz w:val="28"/>
          <w:szCs w:val="28"/>
        </w:rPr>
        <w:t>numero</w:t>
      </w:r>
      <w:r w:rsidR="005D6908" w:rsidRPr="00504B40">
        <w:rPr>
          <w:rFonts w:ascii="Arial Narrow" w:hAnsi="Arial Narrow" w:cs="Arial"/>
          <w:sz w:val="28"/>
          <w:szCs w:val="28"/>
        </w:rPr>
        <w:t xml:space="preserve"> 185 Ley de Justicia Administrativa para el Estado de </w:t>
      </w:r>
      <w:r w:rsidR="005936FC" w:rsidRPr="00504B40">
        <w:rPr>
          <w:rFonts w:ascii="Arial Narrow" w:hAnsi="Arial Narrow" w:cs="Arial"/>
          <w:sz w:val="28"/>
          <w:szCs w:val="28"/>
        </w:rPr>
        <w:t>Sonora, se</w:t>
      </w:r>
      <w:r w:rsidR="005D6908" w:rsidRPr="00504B40">
        <w:rPr>
          <w:rFonts w:ascii="Arial Narrow" w:hAnsi="Arial Narrow" w:cs="Arial"/>
          <w:sz w:val="28"/>
          <w:szCs w:val="28"/>
        </w:rPr>
        <w:t xml:space="preserve"> expuso que:</w:t>
      </w:r>
    </w:p>
    <w:p w14:paraId="3FC32F35" w14:textId="77777777" w:rsidR="000E4E29" w:rsidRPr="00504B40" w:rsidRDefault="000E4E29" w:rsidP="00504B40">
      <w:pPr>
        <w:spacing w:line="360" w:lineRule="auto"/>
        <w:ind w:firstLine="708"/>
        <w:jc w:val="both"/>
        <w:rPr>
          <w:rFonts w:ascii="Arial Narrow" w:hAnsi="Arial Narrow" w:cs="Arial"/>
          <w:sz w:val="28"/>
          <w:szCs w:val="28"/>
        </w:rPr>
      </w:pPr>
    </w:p>
    <w:p w14:paraId="3DF6DC12" w14:textId="77777777" w:rsidR="000E4E29" w:rsidRPr="00504B40" w:rsidRDefault="000E4E29" w:rsidP="000013C6">
      <w:pPr>
        <w:spacing w:line="360" w:lineRule="auto"/>
        <w:ind w:left="708" w:firstLine="708"/>
        <w:jc w:val="both"/>
        <w:rPr>
          <w:rFonts w:ascii="Arial Narrow" w:hAnsi="Arial Narrow" w:cs="Arial"/>
          <w:i/>
          <w:iCs/>
          <w:sz w:val="22"/>
          <w:szCs w:val="22"/>
        </w:rPr>
      </w:pPr>
      <w:r w:rsidRPr="00504B40">
        <w:rPr>
          <w:rFonts w:ascii="Arial Narrow" w:hAnsi="Arial Narrow" w:cs="Arial"/>
          <w:i/>
          <w:iCs/>
          <w:sz w:val="22"/>
          <w:szCs w:val="22"/>
        </w:rPr>
        <w:t xml:space="preserve">“La presente Iniciativa de Ley de Justicia Administrativa que presento ante la consideración de esa H. Legislatura para su discusión y aprobación, en su caso, tiene por finalidad establecer un sistema integral y moderno de justicia administrativa, que comprenda las bases de la organización y la competencia del Tribunal, así como la normatividad relativa al proceso administrativo. </w:t>
      </w:r>
    </w:p>
    <w:p w14:paraId="426573E2" w14:textId="77777777" w:rsidR="000E4E29" w:rsidRPr="00504B40" w:rsidRDefault="000E4E29" w:rsidP="000013C6">
      <w:pPr>
        <w:spacing w:line="360" w:lineRule="auto"/>
        <w:ind w:left="708" w:firstLine="708"/>
        <w:jc w:val="both"/>
        <w:rPr>
          <w:rFonts w:ascii="Arial Narrow" w:hAnsi="Arial Narrow" w:cs="Arial"/>
          <w:i/>
          <w:iCs/>
          <w:sz w:val="22"/>
          <w:szCs w:val="22"/>
        </w:rPr>
      </w:pPr>
    </w:p>
    <w:p w14:paraId="491B7AAB" w14:textId="77777777" w:rsidR="000E4E29" w:rsidRPr="00504B40" w:rsidRDefault="000E4E29" w:rsidP="000013C6">
      <w:pPr>
        <w:spacing w:line="360" w:lineRule="auto"/>
        <w:ind w:left="708" w:firstLine="708"/>
        <w:jc w:val="both"/>
        <w:rPr>
          <w:rFonts w:ascii="Arial Narrow" w:hAnsi="Arial Narrow" w:cs="Arial"/>
          <w:i/>
          <w:iCs/>
          <w:sz w:val="22"/>
          <w:szCs w:val="22"/>
        </w:rPr>
      </w:pPr>
      <w:r w:rsidRPr="00504B40">
        <w:rPr>
          <w:rFonts w:ascii="Arial Narrow" w:hAnsi="Arial Narrow" w:cs="Arial"/>
          <w:i/>
          <w:iCs/>
          <w:sz w:val="22"/>
          <w:szCs w:val="22"/>
        </w:rPr>
        <w:t>Un aspecto importante que se propone, es transformar al Tribunal de lo Contencioso Administrativo, de un órgano jurisdiccional de anulación, en un tribunal de plena jurisdicción, esto es, con facultades para pronunciar sentencias declarativas, constitutivas y de condena, así como con imperio para hacerlas cumplir, con lo cual se fortalece la tutela de la legalidad y actividad administrativa.”</w:t>
      </w:r>
    </w:p>
    <w:p w14:paraId="3E3DDC98" w14:textId="77777777" w:rsidR="000E4E29" w:rsidRPr="00504B40" w:rsidRDefault="000E4E29" w:rsidP="00504B40">
      <w:pPr>
        <w:spacing w:line="360" w:lineRule="auto"/>
        <w:ind w:firstLine="708"/>
        <w:jc w:val="both"/>
        <w:rPr>
          <w:rFonts w:ascii="Arial Narrow" w:hAnsi="Arial Narrow" w:cs="Arial"/>
          <w:sz w:val="28"/>
          <w:szCs w:val="28"/>
        </w:rPr>
      </w:pPr>
    </w:p>
    <w:p w14:paraId="66449154" w14:textId="77777777" w:rsidR="005D6908" w:rsidRPr="00504B40" w:rsidRDefault="000E4E29" w:rsidP="00504B40">
      <w:pPr>
        <w:spacing w:line="360" w:lineRule="auto"/>
        <w:ind w:firstLine="708"/>
        <w:jc w:val="both"/>
        <w:rPr>
          <w:rFonts w:ascii="Arial Narrow" w:hAnsi="Arial Narrow" w:cs="Arial"/>
          <w:sz w:val="28"/>
          <w:szCs w:val="28"/>
        </w:rPr>
      </w:pPr>
      <w:r w:rsidRPr="00504B40">
        <w:rPr>
          <w:rFonts w:ascii="Arial Narrow" w:hAnsi="Arial Narrow" w:cs="Arial"/>
          <w:sz w:val="28"/>
          <w:szCs w:val="28"/>
        </w:rPr>
        <w:t xml:space="preserve">Concluye el agravio diciendo que </w:t>
      </w:r>
      <w:r w:rsidR="005D6908" w:rsidRPr="00504B40">
        <w:rPr>
          <w:rFonts w:ascii="Arial Narrow" w:hAnsi="Arial Narrow" w:cs="Arial"/>
          <w:sz w:val="28"/>
          <w:szCs w:val="28"/>
        </w:rPr>
        <w:t xml:space="preserve">no se cumpliría el derecho al acceso a la justicia pronta, completa e imparcial, puesto que la sentencia dictada únicamente se requiere a la autoridad demandada a emitir una nueva resolución, sin </w:t>
      </w:r>
      <w:r w:rsidRPr="00504B40">
        <w:rPr>
          <w:rFonts w:ascii="Arial Narrow" w:hAnsi="Arial Narrow" w:cs="Arial"/>
          <w:sz w:val="28"/>
          <w:szCs w:val="28"/>
        </w:rPr>
        <w:t>embargo,</w:t>
      </w:r>
      <w:r w:rsidR="005D6908" w:rsidRPr="00504B40">
        <w:rPr>
          <w:rFonts w:ascii="Arial Narrow" w:hAnsi="Arial Narrow" w:cs="Arial"/>
          <w:sz w:val="28"/>
          <w:szCs w:val="28"/>
        </w:rPr>
        <w:t xml:space="preserve"> el hecho de que suceda esto podría dar como resultado que arbitrariamente la autoridad emita una nueva resolución con un planteamiento distinto donde de igual forma sea ilegal y con ella se escude de reconocer el derecho subjetivo del ahora recurrente.</w:t>
      </w:r>
    </w:p>
    <w:p w14:paraId="6F8822BF" w14:textId="77777777" w:rsidR="000E4E29" w:rsidRPr="00504B40" w:rsidRDefault="000E4E29" w:rsidP="00504B40">
      <w:pPr>
        <w:spacing w:line="360" w:lineRule="auto"/>
        <w:ind w:firstLine="708"/>
        <w:jc w:val="both"/>
        <w:rPr>
          <w:rFonts w:ascii="Arial Narrow" w:hAnsi="Arial Narrow" w:cs="Arial"/>
          <w:sz w:val="28"/>
          <w:szCs w:val="28"/>
        </w:rPr>
      </w:pPr>
    </w:p>
    <w:p w14:paraId="54A9F46B" w14:textId="77777777" w:rsidR="005D6908" w:rsidRPr="00504B40" w:rsidRDefault="003D319C" w:rsidP="00504B40">
      <w:pPr>
        <w:spacing w:line="360" w:lineRule="auto"/>
        <w:ind w:firstLine="708"/>
        <w:jc w:val="both"/>
        <w:rPr>
          <w:rFonts w:ascii="Arial Narrow" w:hAnsi="Arial Narrow" w:cs="Arial"/>
          <w:sz w:val="28"/>
          <w:szCs w:val="28"/>
        </w:rPr>
      </w:pPr>
      <w:r w:rsidRPr="00504B40">
        <w:rPr>
          <w:rFonts w:ascii="Arial Narrow" w:hAnsi="Arial Narrow" w:cs="Arial"/>
          <w:sz w:val="28"/>
          <w:szCs w:val="28"/>
        </w:rPr>
        <w:t xml:space="preserve">Pide que en </w:t>
      </w:r>
      <w:r w:rsidR="005D6908" w:rsidRPr="00504B40">
        <w:rPr>
          <w:rFonts w:ascii="Arial Narrow" w:hAnsi="Arial Narrow" w:cs="Arial"/>
          <w:sz w:val="28"/>
          <w:szCs w:val="28"/>
        </w:rPr>
        <w:t>consecuencia</w:t>
      </w:r>
      <w:r w:rsidRPr="00504B40">
        <w:rPr>
          <w:rFonts w:ascii="Arial Narrow" w:hAnsi="Arial Narrow" w:cs="Arial"/>
          <w:sz w:val="28"/>
          <w:szCs w:val="28"/>
        </w:rPr>
        <w:t>,</w:t>
      </w:r>
      <w:r w:rsidR="005D6908" w:rsidRPr="00504B40">
        <w:rPr>
          <w:rFonts w:ascii="Arial Narrow" w:hAnsi="Arial Narrow" w:cs="Arial"/>
          <w:sz w:val="28"/>
          <w:szCs w:val="28"/>
        </w:rPr>
        <w:t xml:space="preserve"> es</w:t>
      </w:r>
      <w:r w:rsidR="000E4E29" w:rsidRPr="00504B40">
        <w:rPr>
          <w:rFonts w:ascii="Arial Narrow" w:hAnsi="Arial Narrow" w:cs="Arial"/>
          <w:sz w:val="28"/>
          <w:szCs w:val="28"/>
        </w:rPr>
        <w:t>t</w:t>
      </w:r>
      <w:r w:rsidR="005D6908" w:rsidRPr="00504B40">
        <w:rPr>
          <w:rFonts w:ascii="Arial Narrow" w:hAnsi="Arial Narrow" w:cs="Arial"/>
          <w:sz w:val="28"/>
          <w:szCs w:val="28"/>
        </w:rPr>
        <w:t>e Pleno debe de reconocer que de no modificar la sentencia para que se declare la nulidad y la prescripción de los créditos fiscales, se estaría transgrediendo los principios Constitucionales de que los Tribunales deben de brindar una justicia pronta, completa e imparcial, pues con la sentencia dictada se obligaría, al hoy recurrente, de nueva cuenta a impugnar esa nueva resolución y la que sigue y la que sigue sin nunca ver un resarcimiento a tus derechos subjetivos violado</w:t>
      </w:r>
      <w:r w:rsidR="000E4E29" w:rsidRPr="00504B40">
        <w:rPr>
          <w:rFonts w:ascii="Arial Narrow" w:hAnsi="Arial Narrow" w:cs="Arial"/>
          <w:sz w:val="28"/>
          <w:szCs w:val="28"/>
        </w:rPr>
        <w:t>s</w:t>
      </w:r>
      <w:r w:rsidR="005D6908" w:rsidRPr="00504B40">
        <w:rPr>
          <w:rFonts w:ascii="Arial Narrow" w:hAnsi="Arial Narrow" w:cs="Arial"/>
          <w:sz w:val="28"/>
          <w:szCs w:val="28"/>
        </w:rPr>
        <w:t>.</w:t>
      </w:r>
    </w:p>
    <w:p w14:paraId="1712909A" w14:textId="77777777" w:rsidR="00723243" w:rsidRPr="00504B40" w:rsidRDefault="00723243" w:rsidP="00504B40">
      <w:pPr>
        <w:spacing w:line="360" w:lineRule="auto"/>
        <w:ind w:firstLine="708"/>
        <w:jc w:val="both"/>
        <w:rPr>
          <w:rFonts w:ascii="Arial Narrow" w:hAnsi="Arial Narrow" w:cs="Arial"/>
          <w:sz w:val="28"/>
          <w:szCs w:val="28"/>
        </w:rPr>
      </w:pPr>
    </w:p>
    <w:p w14:paraId="3E4234B8" w14:textId="77777777" w:rsidR="00723243" w:rsidRPr="00504B40" w:rsidRDefault="00723243" w:rsidP="00504B40">
      <w:pPr>
        <w:spacing w:line="360" w:lineRule="auto"/>
        <w:ind w:firstLine="708"/>
        <w:jc w:val="both"/>
        <w:rPr>
          <w:rFonts w:ascii="Arial Narrow" w:hAnsi="Arial Narrow" w:cs="Arial"/>
          <w:sz w:val="28"/>
          <w:szCs w:val="28"/>
        </w:rPr>
      </w:pPr>
      <w:r w:rsidRPr="00504B40">
        <w:rPr>
          <w:rFonts w:ascii="Arial Narrow" w:hAnsi="Arial Narrow" w:cs="Arial"/>
          <w:sz w:val="28"/>
          <w:szCs w:val="28"/>
        </w:rPr>
        <w:t xml:space="preserve">Realizado el estudio pormenorizado del único agravio alegado por el recurrente, esta Sala Superior del Tribunal de Justicia Administrativa </w:t>
      </w:r>
      <w:r w:rsidR="00DC2A6C" w:rsidRPr="00504B40">
        <w:rPr>
          <w:rFonts w:ascii="Arial Narrow" w:hAnsi="Arial Narrow" w:cs="Arial"/>
          <w:sz w:val="28"/>
          <w:szCs w:val="28"/>
        </w:rPr>
        <w:t xml:space="preserve">lo </w:t>
      </w:r>
      <w:r w:rsidRPr="00504B40">
        <w:rPr>
          <w:rFonts w:ascii="Arial Narrow" w:hAnsi="Arial Narrow" w:cs="Arial"/>
          <w:sz w:val="28"/>
          <w:szCs w:val="28"/>
        </w:rPr>
        <w:t xml:space="preserve">determina </w:t>
      </w:r>
      <w:r w:rsidR="00DC2A6C" w:rsidRPr="00504B40">
        <w:rPr>
          <w:rFonts w:ascii="Arial Narrow" w:hAnsi="Arial Narrow" w:cs="Arial"/>
          <w:sz w:val="28"/>
          <w:szCs w:val="28"/>
        </w:rPr>
        <w:t>y califica como</w:t>
      </w:r>
      <w:r w:rsidRPr="00504B40">
        <w:rPr>
          <w:rFonts w:ascii="Arial Narrow" w:hAnsi="Arial Narrow" w:cs="Arial"/>
          <w:sz w:val="28"/>
          <w:szCs w:val="28"/>
        </w:rPr>
        <w:t xml:space="preserve"> inoperante, lo anterior es así, en virtud de que dicho disenso parte de la premisa falsa de que la pretensión de la demanda fue aceptada tácitamente por la autoridad Municipal desde el momento de que no contesto en el juicio </w:t>
      </w:r>
      <w:proofErr w:type="spellStart"/>
      <w:r w:rsidRPr="00504B40">
        <w:rPr>
          <w:rFonts w:ascii="Arial Narrow" w:hAnsi="Arial Narrow" w:cs="Arial"/>
          <w:sz w:val="28"/>
          <w:szCs w:val="28"/>
        </w:rPr>
        <w:t>priminstancial</w:t>
      </w:r>
      <w:proofErr w:type="spellEnd"/>
      <w:r w:rsidRPr="00504B40">
        <w:rPr>
          <w:rFonts w:ascii="Arial Narrow" w:hAnsi="Arial Narrow" w:cs="Arial"/>
          <w:sz w:val="28"/>
          <w:szCs w:val="28"/>
        </w:rPr>
        <w:t xml:space="preserve">, conforme lo dispuesto en el numeral 58 de la Ley de Justicia Administrativa para el Estado de Sonora, que dispone: </w:t>
      </w:r>
    </w:p>
    <w:p w14:paraId="0CED4958" w14:textId="77777777" w:rsidR="005D6908" w:rsidRPr="00504B40" w:rsidRDefault="005D6908" w:rsidP="00504B40">
      <w:pPr>
        <w:spacing w:line="360" w:lineRule="auto"/>
        <w:ind w:firstLine="708"/>
        <w:jc w:val="both"/>
        <w:rPr>
          <w:rFonts w:ascii="Arial Narrow" w:hAnsi="Arial Narrow" w:cs="Arial"/>
          <w:sz w:val="28"/>
          <w:szCs w:val="28"/>
        </w:rPr>
      </w:pPr>
    </w:p>
    <w:p w14:paraId="062367ED" w14:textId="77777777" w:rsidR="00723243" w:rsidRPr="00504B40" w:rsidRDefault="00723243" w:rsidP="000013C6">
      <w:pPr>
        <w:pStyle w:val="NormalWeb"/>
        <w:spacing w:line="360" w:lineRule="auto"/>
        <w:ind w:left="708" w:firstLine="851"/>
        <w:jc w:val="both"/>
        <w:rPr>
          <w:rFonts w:ascii="Arial Narrow" w:hAnsi="Arial Narrow" w:cs="Arial"/>
          <w:i/>
          <w:iCs/>
          <w:sz w:val="22"/>
          <w:szCs w:val="22"/>
        </w:rPr>
      </w:pPr>
      <w:r w:rsidRPr="00504B40">
        <w:rPr>
          <w:rFonts w:ascii="Arial Narrow" w:hAnsi="Arial Narrow" w:cs="Arial"/>
          <w:b/>
          <w:bCs/>
          <w:i/>
          <w:iCs/>
          <w:sz w:val="22"/>
          <w:szCs w:val="22"/>
        </w:rPr>
        <w:t>ARTÍCULO 58</w:t>
      </w:r>
      <w:r w:rsidRPr="00504B40">
        <w:rPr>
          <w:rFonts w:ascii="Arial Narrow" w:hAnsi="Arial Narrow" w:cs="Arial"/>
          <w:i/>
          <w:iCs/>
          <w:sz w:val="22"/>
          <w:szCs w:val="22"/>
        </w:rPr>
        <w:t xml:space="preserve">.- </w:t>
      </w:r>
      <w:r w:rsidRPr="00504B40">
        <w:rPr>
          <w:rFonts w:ascii="Arial Narrow" w:hAnsi="Arial Narrow" w:cs="Arial"/>
          <w:b/>
          <w:bCs/>
          <w:i/>
          <w:iCs/>
          <w:sz w:val="22"/>
          <w:szCs w:val="22"/>
        </w:rPr>
        <w:t>Se presumirán ciertos, salvo prueba en contrario</w:t>
      </w:r>
      <w:r w:rsidRPr="00504B40">
        <w:rPr>
          <w:rFonts w:ascii="Arial Narrow" w:hAnsi="Arial Narrow" w:cs="Arial"/>
          <w:i/>
          <w:iCs/>
          <w:sz w:val="22"/>
          <w:szCs w:val="22"/>
        </w:rPr>
        <w:t xml:space="preserve">, los hechos que el actor impute de manera precisa al demandado, cuando: </w:t>
      </w:r>
    </w:p>
    <w:p w14:paraId="17568FFE" w14:textId="77777777" w:rsidR="00723243" w:rsidRPr="00504B40" w:rsidRDefault="00723243" w:rsidP="000013C6">
      <w:pPr>
        <w:pStyle w:val="NormalWeb"/>
        <w:spacing w:line="360" w:lineRule="auto"/>
        <w:ind w:left="708" w:firstLine="851"/>
        <w:jc w:val="both"/>
        <w:rPr>
          <w:rFonts w:ascii="Arial Narrow" w:hAnsi="Arial Narrow" w:cs="Arial"/>
          <w:i/>
          <w:iCs/>
          <w:sz w:val="22"/>
          <w:szCs w:val="22"/>
        </w:rPr>
      </w:pPr>
    </w:p>
    <w:p w14:paraId="6EDED325" w14:textId="77777777" w:rsidR="00723243" w:rsidRPr="00504B40" w:rsidRDefault="00723243" w:rsidP="000013C6">
      <w:pPr>
        <w:pStyle w:val="NormalWeb"/>
        <w:spacing w:line="360" w:lineRule="auto"/>
        <w:ind w:left="708" w:firstLine="851"/>
        <w:jc w:val="both"/>
        <w:rPr>
          <w:rFonts w:ascii="Arial Narrow" w:hAnsi="Arial Narrow" w:cs="Arial"/>
          <w:i/>
          <w:iCs/>
          <w:sz w:val="22"/>
          <w:szCs w:val="22"/>
        </w:rPr>
      </w:pPr>
      <w:r w:rsidRPr="00504B40">
        <w:rPr>
          <w:rFonts w:ascii="Arial Narrow" w:hAnsi="Arial Narrow" w:cs="Arial"/>
          <w:i/>
          <w:iCs/>
          <w:sz w:val="22"/>
          <w:szCs w:val="22"/>
        </w:rPr>
        <w:t xml:space="preserve">I.- </w:t>
      </w:r>
      <w:r w:rsidRPr="00504B40">
        <w:rPr>
          <w:rFonts w:ascii="Arial Narrow" w:hAnsi="Arial Narrow" w:cs="Arial"/>
          <w:b/>
          <w:bCs/>
          <w:i/>
          <w:iCs/>
          <w:sz w:val="22"/>
          <w:szCs w:val="22"/>
        </w:rPr>
        <w:t>No se produzca contestación dentro del plazo a que se refiere el artículo 55 de esta Ley;</w:t>
      </w:r>
      <w:r w:rsidRPr="00504B40">
        <w:rPr>
          <w:rFonts w:ascii="Arial Narrow" w:hAnsi="Arial Narrow" w:cs="Arial"/>
          <w:i/>
          <w:iCs/>
          <w:sz w:val="22"/>
          <w:szCs w:val="22"/>
        </w:rPr>
        <w:t xml:space="preserve"> </w:t>
      </w:r>
    </w:p>
    <w:p w14:paraId="75572468" w14:textId="77777777" w:rsidR="00723243" w:rsidRPr="00504B40" w:rsidRDefault="00723243" w:rsidP="000013C6">
      <w:pPr>
        <w:pStyle w:val="NormalWeb"/>
        <w:spacing w:line="360" w:lineRule="auto"/>
        <w:ind w:left="708" w:firstLine="851"/>
        <w:jc w:val="both"/>
        <w:rPr>
          <w:rFonts w:ascii="Arial Narrow" w:hAnsi="Arial Narrow" w:cs="Arial"/>
          <w:i/>
          <w:iCs/>
          <w:sz w:val="22"/>
          <w:szCs w:val="22"/>
        </w:rPr>
      </w:pPr>
    </w:p>
    <w:p w14:paraId="2B1C8E43" w14:textId="77777777" w:rsidR="00723243" w:rsidRPr="00504B40" w:rsidRDefault="00723243" w:rsidP="000013C6">
      <w:pPr>
        <w:pStyle w:val="NormalWeb"/>
        <w:spacing w:line="360" w:lineRule="auto"/>
        <w:ind w:left="708" w:firstLine="851"/>
        <w:jc w:val="both"/>
        <w:rPr>
          <w:rFonts w:ascii="Arial Narrow" w:hAnsi="Arial Narrow" w:cs="Arial"/>
          <w:i/>
          <w:iCs/>
          <w:sz w:val="22"/>
          <w:szCs w:val="22"/>
        </w:rPr>
      </w:pPr>
      <w:r w:rsidRPr="00504B40">
        <w:rPr>
          <w:rFonts w:ascii="Arial Narrow" w:hAnsi="Arial Narrow" w:cs="Arial"/>
          <w:i/>
          <w:iCs/>
          <w:sz w:val="22"/>
          <w:szCs w:val="22"/>
        </w:rPr>
        <w:t xml:space="preserve">II.- La contestación no se refiera concretamente a los hechos que son propios del demandado y que se le imputen en el escrito de demanda; y </w:t>
      </w:r>
    </w:p>
    <w:p w14:paraId="018A6A26" w14:textId="77777777" w:rsidR="00723243" w:rsidRPr="00504B40" w:rsidRDefault="00723243" w:rsidP="000013C6">
      <w:pPr>
        <w:pStyle w:val="NormalWeb"/>
        <w:spacing w:line="360" w:lineRule="auto"/>
        <w:ind w:left="708" w:firstLine="851"/>
        <w:jc w:val="both"/>
        <w:rPr>
          <w:rFonts w:ascii="Arial Narrow" w:hAnsi="Arial Narrow" w:cs="Arial"/>
          <w:i/>
          <w:iCs/>
          <w:sz w:val="22"/>
          <w:szCs w:val="22"/>
        </w:rPr>
      </w:pPr>
    </w:p>
    <w:p w14:paraId="3616E40F" w14:textId="77777777" w:rsidR="005D6908" w:rsidRPr="00504B40" w:rsidRDefault="00723243" w:rsidP="000013C6">
      <w:pPr>
        <w:pStyle w:val="NormalWeb"/>
        <w:spacing w:line="360" w:lineRule="auto"/>
        <w:ind w:left="708" w:firstLine="851"/>
        <w:jc w:val="both"/>
        <w:rPr>
          <w:rFonts w:ascii="Arial Narrow" w:hAnsi="Arial Narrow" w:cs="Arial"/>
          <w:i/>
          <w:iCs/>
          <w:sz w:val="22"/>
          <w:szCs w:val="22"/>
        </w:rPr>
      </w:pPr>
      <w:r w:rsidRPr="00504B40">
        <w:rPr>
          <w:rFonts w:ascii="Arial Narrow" w:hAnsi="Arial Narrow" w:cs="Arial"/>
          <w:i/>
          <w:iCs/>
          <w:sz w:val="22"/>
          <w:szCs w:val="22"/>
        </w:rPr>
        <w:t>III.- No exhiba las pruebas o los informes que le han sido requeridos, sin causa justificada.</w:t>
      </w:r>
    </w:p>
    <w:p w14:paraId="2737EC64" w14:textId="77777777" w:rsidR="00723243" w:rsidRPr="00504B40" w:rsidRDefault="00723243" w:rsidP="00504B40">
      <w:pPr>
        <w:pStyle w:val="NormalWeb"/>
        <w:spacing w:line="360" w:lineRule="auto"/>
        <w:ind w:firstLine="851"/>
        <w:jc w:val="both"/>
        <w:rPr>
          <w:rFonts w:ascii="Arial Narrow" w:hAnsi="Arial Narrow" w:cs="Arial"/>
          <w:i/>
          <w:iCs/>
          <w:sz w:val="22"/>
          <w:szCs w:val="22"/>
        </w:rPr>
      </w:pPr>
    </w:p>
    <w:p w14:paraId="27748E93" w14:textId="77777777" w:rsidR="00723243" w:rsidRPr="00504B40" w:rsidRDefault="00723243" w:rsidP="00504B40">
      <w:pPr>
        <w:pStyle w:val="NormalWeb"/>
        <w:spacing w:line="360" w:lineRule="auto"/>
        <w:ind w:firstLine="851"/>
        <w:jc w:val="both"/>
        <w:rPr>
          <w:rFonts w:ascii="Arial Narrow" w:hAnsi="Arial Narrow" w:cs="Arial"/>
          <w:i/>
          <w:iCs/>
          <w:sz w:val="22"/>
          <w:szCs w:val="22"/>
        </w:rPr>
      </w:pPr>
    </w:p>
    <w:p w14:paraId="3D8E5380" w14:textId="0DDEA872" w:rsidR="00070323" w:rsidRPr="00504B40" w:rsidRDefault="00723243" w:rsidP="00504B40">
      <w:pPr>
        <w:pStyle w:val="NormalWeb"/>
        <w:spacing w:line="360" w:lineRule="auto"/>
        <w:ind w:firstLine="851"/>
        <w:jc w:val="both"/>
        <w:rPr>
          <w:rFonts w:ascii="Arial Narrow" w:hAnsi="Arial Narrow" w:cs="Arial"/>
          <w:sz w:val="28"/>
          <w:szCs w:val="28"/>
        </w:rPr>
      </w:pPr>
      <w:r w:rsidRPr="00504B40">
        <w:rPr>
          <w:rFonts w:ascii="Arial Narrow" w:hAnsi="Arial Narrow" w:cs="Arial"/>
          <w:sz w:val="28"/>
          <w:szCs w:val="28"/>
        </w:rPr>
        <w:t xml:space="preserve">Del precepto apenas transcrito, se desprende que efectivamente </w:t>
      </w:r>
      <w:r w:rsidR="00D50B73" w:rsidRPr="00504B40">
        <w:rPr>
          <w:rFonts w:ascii="Arial Narrow" w:hAnsi="Arial Narrow" w:cs="Arial"/>
          <w:sz w:val="28"/>
          <w:szCs w:val="28"/>
        </w:rPr>
        <w:t xml:space="preserve">tal y como lo alega el recurrente, </w:t>
      </w:r>
      <w:r w:rsidRPr="00504B40">
        <w:rPr>
          <w:rFonts w:ascii="Arial Narrow" w:hAnsi="Arial Narrow" w:cs="Arial"/>
          <w:sz w:val="28"/>
          <w:szCs w:val="28"/>
        </w:rPr>
        <w:t>se impone como sanción procesal</w:t>
      </w:r>
      <w:r w:rsidR="00D50B73" w:rsidRPr="00504B40">
        <w:rPr>
          <w:rFonts w:ascii="Arial Narrow" w:hAnsi="Arial Narrow" w:cs="Arial"/>
          <w:sz w:val="28"/>
          <w:szCs w:val="28"/>
        </w:rPr>
        <w:t>,</w:t>
      </w:r>
      <w:r w:rsidRPr="00504B40">
        <w:rPr>
          <w:rFonts w:ascii="Arial Narrow" w:hAnsi="Arial Narrow" w:cs="Arial"/>
          <w:sz w:val="28"/>
          <w:szCs w:val="28"/>
        </w:rPr>
        <w:t xml:space="preserve"> </w:t>
      </w:r>
      <w:r w:rsidR="00D50B73" w:rsidRPr="00504B40">
        <w:rPr>
          <w:rFonts w:ascii="Arial Narrow" w:hAnsi="Arial Narrow" w:cs="Arial"/>
          <w:sz w:val="28"/>
          <w:szCs w:val="28"/>
        </w:rPr>
        <w:t xml:space="preserve">el tenerse por ciertos los hechos que el actor impute de manera precisa al demandado, cuando este </w:t>
      </w:r>
      <w:r w:rsidRPr="00504B40">
        <w:rPr>
          <w:rFonts w:ascii="Arial Narrow" w:hAnsi="Arial Narrow" w:cs="Arial"/>
          <w:sz w:val="28"/>
          <w:szCs w:val="28"/>
        </w:rPr>
        <w:t>se</w:t>
      </w:r>
      <w:r w:rsidR="00D50B73" w:rsidRPr="00504B40">
        <w:rPr>
          <w:rFonts w:ascii="Arial Narrow" w:hAnsi="Arial Narrow" w:cs="Arial"/>
          <w:sz w:val="28"/>
          <w:szCs w:val="28"/>
        </w:rPr>
        <w:t>a</w:t>
      </w:r>
      <w:r w:rsidRPr="00504B40">
        <w:rPr>
          <w:rFonts w:ascii="Arial Narrow" w:hAnsi="Arial Narrow" w:cs="Arial"/>
          <w:sz w:val="28"/>
          <w:szCs w:val="28"/>
        </w:rPr>
        <w:t xml:space="preserve"> omiso en dar contestación a la demanda dentro del plazo de quince días que establece el </w:t>
      </w:r>
      <w:r w:rsidR="000013C6" w:rsidRPr="00504B40">
        <w:rPr>
          <w:rFonts w:ascii="Arial Narrow" w:hAnsi="Arial Narrow" w:cs="Arial"/>
          <w:sz w:val="28"/>
          <w:szCs w:val="28"/>
        </w:rPr>
        <w:t>artículo</w:t>
      </w:r>
      <w:r w:rsidRPr="00504B40">
        <w:rPr>
          <w:rFonts w:ascii="Arial Narrow" w:hAnsi="Arial Narrow" w:cs="Arial"/>
          <w:sz w:val="28"/>
          <w:szCs w:val="28"/>
        </w:rPr>
        <w:t xml:space="preserve"> </w:t>
      </w:r>
      <w:r w:rsidR="00D50B73" w:rsidRPr="00504B40">
        <w:rPr>
          <w:rFonts w:ascii="Arial Narrow" w:hAnsi="Arial Narrow" w:cs="Arial"/>
          <w:sz w:val="28"/>
          <w:szCs w:val="28"/>
        </w:rPr>
        <w:t>5</w:t>
      </w:r>
      <w:r w:rsidRPr="00504B40">
        <w:rPr>
          <w:rFonts w:ascii="Arial Narrow" w:hAnsi="Arial Narrow" w:cs="Arial"/>
          <w:sz w:val="28"/>
          <w:szCs w:val="28"/>
        </w:rPr>
        <w:t>5 de la Ley de</w:t>
      </w:r>
      <w:r w:rsidR="00D50B73" w:rsidRPr="00504B40">
        <w:rPr>
          <w:rFonts w:ascii="Arial Narrow" w:hAnsi="Arial Narrow" w:cs="Arial"/>
          <w:sz w:val="28"/>
          <w:szCs w:val="28"/>
        </w:rPr>
        <w:t xml:space="preserve"> </w:t>
      </w:r>
      <w:r w:rsidRPr="00504B40">
        <w:rPr>
          <w:rFonts w:ascii="Arial Narrow" w:hAnsi="Arial Narrow" w:cs="Arial"/>
          <w:sz w:val="28"/>
          <w:szCs w:val="28"/>
        </w:rPr>
        <w:t>Justicia Administrativa,</w:t>
      </w:r>
      <w:r w:rsidR="00D50B73" w:rsidRPr="00504B40">
        <w:rPr>
          <w:rFonts w:ascii="Arial Narrow" w:hAnsi="Arial Narrow" w:cs="Arial"/>
          <w:sz w:val="28"/>
          <w:szCs w:val="28"/>
        </w:rPr>
        <w:t xml:space="preserve"> sin embargo dicha presunción admite prueba en contrario, y en el caso concreto los hechos </w:t>
      </w:r>
      <w:r w:rsidR="00DC2A6C" w:rsidRPr="00504B40">
        <w:rPr>
          <w:rFonts w:ascii="Arial Narrow" w:hAnsi="Arial Narrow" w:cs="Arial"/>
          <w:sz w:val="28"/>
          <w:szCs w:val="28"/>
        </w:rPr>
        <w:t xml:space="preserve">delatados por </w:t>
      </w:r>
      <w:r w:rsidR="008B1964">
        <w:rPr>
          <w:rFonts w:ascii="Arial Narrow" w:eastAsia="Calibri" w:hAnsi="Arial Narrow" w:cstheme="minorHAnsi"/>
          <w:b/>
          <w:color w:val="000000"/>
          <w:sz w:val="28"/>
          <w:szCs w:val="28"/>
          <w:lang w:bidi="es-ES"/>
        </w:rPr>
        <w:t>********************</w:t>
      </w:r>
      <w:r w:rsidR="00070323" w:rsidRPr="00504B40">
        <w:rPr>
          <w:rFonts w:ascii="Arial Narrow" w:hAnsi="Arial Narrow" w:cs="Arial"/>
          <w:sz w:val="28"/>
          <w:szCs w:val="28"/>
        </w:rPr>
        <w:t xml:space="preserve">, en su carácter de representante de la sucesión de bienes de </w:t>
      </w:r>
      <w:r w:rsidR="008B1964">
        <w:rPr>
          <w:rFonts w:ascii="Arial Narrow" w:eastAsia="Calibri" w:hAnsi="Arial Narrow" w:cstheme="minorHAnsi"/>
          <w:b/>
          <w:color w:val="000000"/>
          <w:sz w:val="28"/>
          <w:szCs w:val="28"/>
          <w:lang w:bidi="es-ES"/>
        </w:rPr>
        <w:t>********************</w:t>
      </w:r>
      <w:r w:rsidR="00070323" w:rsidRPr="00504B40">
        <w:rPr>
          <w:rFonts w:ascii="Arial Narrow" w:hAnsi="Arial Narrow" w:cs="Arial"/>
          <w:sz w:val="28"/>
          <w:szCs w:val="28"/>
        </w:rPr>
        <w:t xml:space="preserve">y/o </w:t>
      </w:r>
      <w:r w:rsidR="008B1964">
        <w:rPr>
          <w:rFonts w:ascii="Arial Narrow" w:eastAsia="Calibri" w:hAnsi="Arial Narrow" w:cstheme="minorHAnsi"/>
          <w:b/>
          <w:color w:val="000000"/>
          <w:sz w:val="28"/>
          <w:szCs w:val="28"/>
          <w:lang w:bidi="es-ES"/>
        </w:rPr>
        <w:t>********************</w:t>
      </w:r>
      <w:r w:rsidR="00070323" w:rsidRPr="00504B40">
        <w:rPr>
          <w:rFonts w:ascii="Arial Narrow" w:hAnsi="Arial Narrow" w:cs="Arial"/>
          <w:sz w:val="28"/>
          <w:szCs w:val="28"/>
        </w:rPr>
        <w:t xml:space="preserve">, consistían en que la resolución impugnada es contraria al contenido del artículo 16 de la Constitución Política de los Estados Unidos Mexicanos, en relación con los diversos numerales 146 del Código Fiscal del Estado de Sonora y 42 de la Ley de Hacienda Municipal, pues argumenta que la autoridad demandada no motivó su resolución al momento de negarle la prescripción que le fue solicitada, ya que su negativa la sustentó en que el actor promovió juicio de amparo relacionado a dichas claves catastrales, amparo en el que se señaló como acto reclamado el hecho de desconocer precisamente la existencia de los créditos fiscales, esto como representante de la sucesión del finado propietario de los bienes inmuebles.  </w:t>
      </w:r>
    </w:p>
    <w:p w14:paraId="182634E3" w14:textId="77777777" w:rsidR="00070323" w:rsidRPr="00504B40" w:rsidRDefault="00070323" w:rsidP="00504B40">
      <w:pPr>
        <w:spacing w:line="360" w:lineRule="auto"/>
        <w:ind w:right="51"/>
        <w:jc w:val="both"/>
        <w:rPr>
          <w:rFonts w:ascii="Arial Narrow" w:hAnsi="Arial Narrow" w:cs="Arial"/>
          <w:sz w:val="28"/>
          <w:szCs w:val="28"/>
        </w:rPr>
      </w:pPr>
    </w:p>
    <w:p w14:paraId="0CC7A4B6" w14:textId="77777777" w:rsidR="00070323" w:rsidRPr="00504B40" w:rsidRDefault="00070323" w:rsidP="00504B40">
      <w:pPr>
        <w:spacing w:line="360" w:lineRule="auto"/>
        <w:ind w:right="51" w:firstLine="851"/>
        <w:jc w:val="both"/>
        <w:rPr>
          <w:rFonts w:ascii="Arial Narrow" w:hAnsi="Arial Narrow" w:cs="Arial"/>
          <w:sz w:val="28"/>
          <w:szCs w:val="28"/>
        </w:rPr>
      </w:pPr>
      <w:r w:rsidRPr="00504B40">
        <w:rPr>
          <w:rFonts w:ascii="Arial Narrow" w:hAnsi="Arial Narrow" w:cs="Arial"/>
          <w:sz w:val="28"/>
          <w:szCs w:val="28"/>
        </w:rPr>
        <w:t>Así mismo, alego que de las propias afirmaciones que realiza en la resolución impugnada, se advierte que se encuentra debidamente fundamentada en los numerales 146 del Código Fiscal del Estado de Sonora y 42 de la Ley de Hacienda Municipal, los cuales prevén la figura de la prescripción, sin embargo, no se encuentra motivada, pues no realiza el análisis que requiere de acuerdo a dichos numerales, y solo menciona las fechas en las cuales fueron notificados los adeudos de dichas claves catastrales, desde las cuales estaba en aptitud de realizar diligencias tendientes a hacer efectivo el cobro de dichos créditos, pero de la propia redacción es claro que la autoridad no realizó gestión alguna a partir del año 2007 o no señaló tal circunstancia.</w:t>
      </w:r>
    </w:p>
    <w:p w14:paraId="62068F17" w14:textId="77777777" w:rsidR="00070323" w:rsidRPr="00504B40" w:rsidRDefault="00070323" w:rsidP="00504B40">
      <w:pPr>
        <w:spacing w:line="360" w:lineRule="auto"/>
        <w:ind w:right="51"/>
        <w:jc w:val="both"/>
        <w:rPr>
          <w:rFonts w:ascii="Arial Narrow" w:hAnsi="Arial Narrow" w:cs="Arial"/>
          <w:sz w:val="28"/>
          <w:szCs w:val="28"/>
        </w:rPr>
      </w:pPr>
    </w:p>
    <w:p w14:paraId="30AC4F4E" w14:textId="0BC8BC43" w:rsidR="00070323" w:rsidRPr="00504B40" w:rsidRDefault="003E2FB8" w:rsidP="00504B40">
      <w:pPr>
        <w:spacing w:line="360" w:lineRule="auto"/>
        <w:ind w:right="51" w:firstLine="851"/>
        <w:jc w:val="both"/>
        <w:rPr>
          <w:rFonts w:ascii="Arial Narrow" w:hAnsi="Arial Narrow" w:cs="Arial"/>
          <w:sz w:val="28"/>
          <w:szCs w:val="28"/>
        </w:rPr>
      </w:pPr>
      <w:r w:rsidRPr="00504B40">
        <w:rPr>
          <w:rFonts w:ascii="Arial Narrow" w:hAnsi="Arial Narrow" w:cs="Arial"/>
          <w:sz w:val="28"/>
          <w:szCs w:val="28"/>
        </w:rPr>
        <w:t>Además,</w:t>
      </w:r>
      <w:r w:rsidR="00DC2A6C" w:rsidRPr="00504B40">
        <w:rPr>
          <w:rFonts w:ascii="Arial Narrow" w:hAnsi="Arial Narrow" w:cs="Arial"/>
          <w:sz w:val="28"/>
          <w:szCs w:val="28"/>
        </w:rPr>
        <w:t xml:space="preserve"> preciso, </w:t>
      </w:r>
      <w:r w:rsidR="00070323" w:rsidRPr="00504B40">
        <w:rPr>
          <w:rFonts w:ascii="Arial Narrow" w:hAnsi="Arial Narrow" w:cs="Arial"/>
          <w:sz w:val="28"/>
          <w:szCs w:val="28"/>
        </w:rPr>
        <w:t xml:space="preserve">que la demandada reconoce la existencia de los créditos fiscales relacionados con las claves catastrales </w:t>
      </w:r>
      <w:r w:rsidR="008B1964">
        <w:rPr>
          <w:rFonts w:ascii="Arial Narrow" w:eastAsia="Calibri" w:hAnsi="Arial Narrow" w:cstheme="minorHAnsi"/>
          <w:b/>
          <w:color w:val="000000"/>
          <w:sz w:val="28"/>
          <w:szCs w:val="28"/>
          <w:lang w:bidi="es-ES"/>
        </w:rPr>
        <w:t>********************</w:t>
      </w:r>
      <w:r w:rsidR="00070323" w:rsidRPr="00504B40">
        <w:rPr>
          <w:rFonts w:ascii="Arial Narrow" w:hAnsi="Arial Narrow" w:cs="Arial"/>
          <w:sz w:val="28"/>
          <w:szCs w:val="28"/>
        </w:rPr>
        <w:t xml:space="preserve">, puesto que reconoce que se generaron desde el año 2007, sin embargo, no expresó los actos </w:t>
      </w:r>
      <w:r w:rsidR="00070323" w:rsidRPr="00504B40">
        <w:rPr>
          <w:rFonts w:ascii="Arial Narrow" w:hAnsi="Arial Narrow" w:cs="Arial"/>
          <w:sz w:val="28"/>
          <w:szCs w:val="28"/>
        </w:rPr>
        <w:lastRenderedPageBreak/>
        <w:t xml:space="preserve">administrativos que interrumpieron la prescripción al ser debidamente notificados, como forma de interrumpir el plazo de extinción de la obligación fiscal de pago a favor del deudor. </w:t>
      </w:r>
    </w:p>
    <w:p w14:paraId="5D6B3708" w14:textId="77777777" w:rsidR="008772FB" w:rsidRPr="00504B40" w:rsidRDefault="008772FB" w:rsidP="00504B40">
      <w:pPr>
        <w:spacing w:line="360" w:lineRule="auto"/>
        <w:ind w:right="51" w:firstLine="851"/>
        <w:jc w:val="both"/>
        <w:rPr>
          <w:rFonts w:ascii="Arial Narrow" w:hAnsi="Arial Narrow" w:cs="Arial"/>
          <w:sz w:val="28"/>
          <w:szCs w:val="28"/>
        </w:rPr>
      </w:pPr>
    </w:p>
    <w:p w14:paraId="6AB5E4ED" w14:textId="368DBED4" w:rsidR="003E2FB8" w:rsidRPr="00504B40" w:rsidRDefault="008772FB" w:rsidP="000013C6">
      <w:pPr>
        <w:spacing w:line="360" w:lineRule="auto"/>
        <w:ind w:right="51" w:firstLine="851"/>
        <w:jc w:val="both"/>
        <w:rPr>
          <w:rFonts w:ascii="Arial Narrow" w:eastAsia="Batang" w:hAnsi="Arial Narrow" w:cs="Arial"/>
          <w:sz w:val="28"/>
          <w:szCs w:val="28"/>
        </w:rPr>
      </w:pPr>
      <w:r w:rsidRPr="00504B40">
        <w:rPr>
          <w:rFonts w:ascii="Arial Narrow" w:hAnsi="Arial Narrow" w:cs="Arial"/>
          <w:sz w:val="28"/>
          <w:szCs w:val="28"/>
        </w:rPr>
        <w:t xml:space="preserve">Como es de advertirse de los argumentos planteados en el disenso expuesto, el sentido de ellos va dirigido a la ausencia de motivación en el documento visible a foja 08 del expediente SEMARA </w:t>
      </w:r>
      <w:r w:rsidR="00963FB4" w:rsidRPr="00504B40">
        <w:rPr>
          <w:rFonts w:ascii="Arial Narrow" w:hAnsi="Arial Narrow" w:cs="Arial"/>
          <w:sz w:val="28"/>
          <w:szCs w:val="28"/>
        </w:rPr>
        <w:t xml:space="preserve">JA/75/2019, consistente en </w:t>
      </w:r>
      <w:r w:rsidRPr="00504B40">
        <w:rPr>
          <w:rFonts w:ascii="Arial Narrow" w:hAnsi="Arial Narrow" w:cs="Arial"/>
          <w:sz w:val="28"/>
          <w:szCs w:val="28"/>
        </w:rPr>
        <w:t xml:space="preserve">oficio TMH-294/IV/2019, </w:t>
      </w:r>
      <w:r w:rsidR="00963FB4" w:rsidRPr="00504B40">
        <w:rPr>
          <w:rFonts w:ascii="Arial Narrow" w:hAnsi="Arial Narrow" w:cs="Arial"/>
          <w:sz w:val="28"/>
          <w:szCs w:val="28"/>
        </w:rPr>
        <w:t>dirigido al actor y signado por el Tesorero Municipal, del Ayuntamiento de Hermosillo, que es precisamente la resolución impugnada</w:t>
      </w:r>
      <w:r w:rsidR="00DC2A6C" w:rsidRPr="00504B40">
        <w:rPr>
          <w:rFonts w:ascii="Arial Narrow" w:hAnsi="Arial Narrow" w:cs="Arial"/>
          <w:sz w:val="28"/>
          <w:szCs w:val="28"/>
        </w:rPr>
        <w:t>, sin embargo contrario a lo que sostiene el recurrente l</w:t>
      </w:r>
      <w:r w:rsidR="00963FB4" w:rsidRPr="00504B40">
        <w:rPr>
          <w:rFonts w:ascii="Arial Narrow" w:hAnsi="Arial Narrow" w:cs="Arial"/>
          <w:sz w:val="28"/>
          <w:szCs w:val="28"/>
        </w:rPr>
        <w:t>a Sala Especializada en Materia Anticorrupción y Responsabilidades Administrativas, advirtió la falta de Motivación, determinando como consecuencia de dicha omisión la Nulidad</w:t>
      </w:r>
      <w:r w:rsidR="00963FB4" w:rsidRPr="00504B40">
        <w:rPr>
          <w:rFonts w:ascii="Arial Narrow" w:eastAsia="Batang" w:hAnsi="Arial Narrow" w:cs="Arial"/>
          <w:sz w:val="28"/>
          <w:szCs w:val="28"/>
        </w:rPr>
        <w:t xml:space="preserve">, </w:t>
      </w:r>
      <w:r w:rsidR="00963FB4" w:rsidRPr="00504B40">
        <w:rPr>
          <w:rFonts w:ascii="Arial Narrow" w:eastAsia="Batang" w:hAnsi="Arial Narrow" w:cs="Arial"/>
          <w:b/>
          <w:sz w:val="28"/>
          <w:szCs w:val="28"/>
        </w:rPr>
        <w:t>para efectos</w:t>
      </w:r>
      <w:r w:rsidR="00963FB4" w:rsidRPr="00504B40">
        <w:rPr>
          <w:rFonts w:ascii="Arial Narrow" w:eastAsia="Batang" w:hAnsi="Arial Narrow" w:cs="Arial"/>
          <w:sz w:val="28"/>
          <w:szCs w:val="28"/>
        </w:rPr>
        <w:t xml:space="preserve"> de que el Tesorero Municipal del H. Ayuntamiento de Hermosillo, Sonora, emitiera una nueva resolución en la que ordenaba la realización de un análisis correcto de la figura jurídica de la prescripción en relación a los dispositivos jurídicos que la contemplan </w:t>
      </w:r>
      <w:r w:rsidR="00963FB4" w:rsidRPr="00504B40">
        <w:rPr>
          <w:rFonts w:ascii="Arial Narrow" w:hAnsi="Arial Narrow" w:cs="Arial"/>
          <w:bCs/>
          <w:color w:val="000000"/>
          <w:sz w:val="28"/>
          <w:szCs w:val="28"/>
        </w:rPr>
        <w:t>y determin</w:t>
      </w:r>
      <w:r w:rsidR="003E2FB8" w:rsidRPr="00504B40">
        <w:rPr>
          <w:rFonts w:ascii="Arial Narrow" w:hAnsi="Arial Narrow" w:cs="Arial"/>
          <w:bCs/>
          <w:color w:val="000000"/>
          <w:sz w:val="28"/>
          <w:szCs w:val="28"/>
        </w:rPr>
        <w:t>ara</w:t>
      </w:r>
      <w:r w:rsidR="00963FB4" w:rsidRPr="00504B40">
        <w:rPr>
          <w:rFonts w:ascii="Arial Narrow" w:hAnsi="Arial Narrow" w:cs="Arial"/>
          <w:bCs/>
          <w:color w:val="000000"/>
          <w:sz w:val="28"/>
          <w:szCs w:val="28"/>
        </w:rPr>
        <w:t xml:space="preserve"> si en los créditos fiscales relativos a las </w:t>
      </w:r>
      <w:r w:rsidR="00963FB4" w:rsidRPr="00504B40">
        <w:rPr>
          <w:rFonts w:ascii="Arial Narrow" w:eastAsia="Batang" w:hAnsi="Arial Narrow" w:cs="Arial"/>
          <w:sz w:val="28"/>
          <w:szCs w:val="28"/>
        </w:rPr>
        <w:t xml:space="preserve">claves catastrales </w:t>
      </w:r>
      <w:r w:rsidR="008B1964">
        <w:rPr>
          <w:rFonts w:ascii="Arial Narrow" w:eastAsia="Calibri" w:hAnsi="Arial Narrow" w:cstheme="minorHAnsi"/>
          <w:b/>
          <w:color w:val="000000"/>
          <w:sz w:val="28"/>
          <w:szCs w:val="28"/>
          <w:lang w:bidi="es-ES"/>
        </w:rPr>
        <w:t>********************</w:t>
      </w:r>
      <w:r w:rsidR="008B1964">
        <w:rPr>
          <w:rFonts w:ascii="Arial Narrow" w:eastAsia="Calibri" w:hAnsi="Arial Narrow" w:cstheme="minorHAnsi"/>
          <w:b/>
          <w:color w:val="000000"/>
          <w:sz w:val="28"/>
          <w:szCs w:val="28"/>
          <w:lang w:bidi="es-ES"/>
        </w:rPr>
        <w:t xml:space="preserve"> </w:t>
      </w:r>
      <w:r w:rsidR="00963FB4" w:rsidRPr="00504B40">
        <w:rPr>
          <w:rFonts w:ascii="Arial Narrow" w:hAnsi="Arial Narrow" w:cs="Arial"/>
          <w:bCs/>
          <w:color w:val="000000"/>
          <w:sz w:val="28"/>
          <w:szCs w:val="28"/>
        </w:rPr>
        <w:t>se actualizó o no la prescripción, tomando en consideración los actos que pudieron haberla interrumpido, debiendo señalar en que consistieron y la fecha en que ocurrieron</w:t>
      </w:r>
      <w:r w:rsidR="00963FB4" w:rsidRPr="00504B40">
        <w:rPr>
          <w:rFonts w:ascii="Arial Narrow" w:eastAsia="Batang" w:hAnsi="Arial Narrow" w:cs="Arial"/>
          <w:sz w:val="28"/>
          <w:szCs w:val="28"/>
        </w:rPr>
        <w:t xml:space="preserve">. </w:t>
      </w:r>
    </w:p>
    <w:p w14:paraId="5EDA1540" w14:textId="77777777" w:rsidR="000013C6" w:rsidRDefault="000013C6" w:rsidP="000013C6">
      <w:pPr>
        <w:spacing w:line="360" w:lineRule="auto"/>
        <w:ind w:right="51"/>
        <w:jc w:val="both"/>
        <w:rPr>
          <w:rFonts w:ascii="Arial Narrow" w:eastAsia="Batang" w:hAnsi="Arial Narrow" w:cs="Arial"/>
          <w:sz w:val="28"/>
          <w:szCs w:val="28"/>
        </w:rPr>
      </w:pPr>
    </w:p>
    <w:p w14:paraId="59AB9F3A" w14:textId="59098FAF" w:rsidR="003E2FB8" w:rsidRPr="00504B40" w:rsidRDefault="003E2FB8" w:rsidP="000013C6">
      <w:pPr>
        <w:spacing w:line="360" w:lineRule="auto"/>
        <w:ind w:right="51"/>
        <w:jc w:val="both"/>
        <w:rPr>
          <w:rFonts w:ascii="Arial Narrow" w:eastAsia="Batang" w:hAnsi="Arial Narrow" w:cs="Arial"/>
          <w:sz w:val="28"/>
          <w:szCs w:val="28"/>
        </w:rPr>
      </w:pPr>
      <w:r w:rsidRPr="00504B40">
        <w:rPr>
          <w:rFonts w:ascii="Arial Narrow" w:eastAsia="Batang" w:hAnsi="Arial Narrow" w:cs="Arial"/>
          <w:sz w:val="28"/>
          <w:szCs w:val="28"/>
        </w:rPr>
        <w:t>La resolución combatida se plasma para mejor ilustración:</w:t>
      </w:r>
    </w:p>
    <w:p w14:paraId="2808552E" w14:textId="11E608A0" w:rsidR="003E2FB8" w:rsidRPr="00504B40" w:rsidRDefault="003E2FB8" w:rsidP="00504B40">
      <w:pPr>
        <w:spacing w:line="360" w:lineRule="auto"/>
        <w:ind w:right="51" w:firstLine="851"/>
        <w:jc w:val="both"/>
        <w:rPr>
          <w:rFonts w:ascii="Arial Narrow" w:eastAsia="Batang" w:hAnsi="Arial Narrow" w:cs="Arial"/>
          <w:sz w:val="28"/>
          <w:szCs w:val="28"/>
        </w:rPr>
      </w:pPr>
      <w:r w:rsidRPr="00504B40">
        <w:rPr>
          <w:rFonts w:ascii="Arial Narrow" w:eastAsia="Batang" w:hAnsi="Arial Narrow" w:cs="Arial"/>
          <w:sz w:val="28"/>
          <w:szCs w:val="28"/>
        </w:rPr>
        <w:t xml:space="preserve"> </w:t>
      </w:r>
      <w:r w:rsidR="008B1964">
        <w:rPr>
          <w:rFonts w:ascii="Arial Narrow" w:eastAsia="Calibri" w:hAnsi="Arial Narrow" w:cstheme="minorHAnsi"/>
          <w:b/>
          <w:color w:val="000000"/>
          <w:sz w:val="28"/>
          <w:szCs w:val="28"/>
          <w:lang w:bidi="es-ES"/>
        </w:rPr>
        <w:t>************************************************************************************************************************************************************************************</w:t>
      </w:r>
    </w:p>
    <w:p w14:paraId="62B888C5" w14:textId="5725E631" w:rsidR="003E2FB8" w:rsidRPr="00504B40" w:rsidRDefault="003E2FB8" w:rsidP="00504B40">
      <w:pPr>
        <w:spacing w:line="360" w:lineRule="auto"/>
        <w:ind w:right="51" w:firstLine="851"/>
        <w:jc w:val="both"/>
        <w:rPr>
          <w:rFonts w:ascii="Arial Narrow" w:eastAsia="Batang" w:hAnsi="Arial Narrow" w:cs="Arial"/>
          <w:sz w:val="28"/>
          <w:szCs w:val="28"/>
        </w:rPr>
      </w:pPr>
    </w:p>
    <w:p w14:paraId="5C63DD35" w14:textId="77777777" w:rsidR="003E2FB8" w:rsidRPr="00504B40" w:rsidRDefault="003E2FB8" w:rsidP="00504B40">
      <w:pPr>
        <w:spacing w:line="360" w:lineRule="auto"/>
        <w:ind w:right="51" w:firstLine="851"/>
        <w:jc w:val="both"/>
        <w:rPr>
          <w:rFonts w:ascii="Arial Narrow" w:eastAsia="Batang" w:hAnsi="Arial Narrow" w:cs="Arial"/>
          <w:sz w:val="28"/>
          <w:szCs w:val="28"/>
        </w:rPr>
      </w:pPr>
    </w:p>
    <w:p w14:paraId="7E2A2CD1" w14:textId="77777777" w:rsidR="00DC2A6C" w:rsidRPr="00504B40" w:rsidRDefault="00DC2A6C" w:rsidP="00504B40">
      <w:pPr>
        <w:pStyle w:val="NormalWeb"/>
        <w:spacing w:line="360" w:lineRule="auto"/>
        <w:ind w:firstLine="851"/>
        <w:jc w:val="both"/>
        <w:rPr>
          <w:rFonts w:ascii="Arial Narrow" w:hAnsi="Arial Narrow" w:cs="Arial"/>
          <w:sz w:val="28"/>
          <w:szCs w:val="28"/>
        </w:rPr>
      </w:pPr>
    </w:p>
    <w:p w14:paraId="330643B7" w14:textId="77777777" w:rsidR="00963FB4" w:rsidRPr="00504B40" w:rsidRDefault="003E2FB8" w:rsidP="00504B40">
      <w:pPr>
        <w:pStyle w:val="NormalWeb"/>
        <w:spacing w:line="360" w:lineRule="auto"/>
        <w:ind w:firstLine="851"/>
        <w:jc w:val="both"/>
        <w:rPr>
          <w:rFonts w:ascii="Arial Narrow" w:hAnsi="Arial Narrow" w:cs="Arial"/>
          <w:sz w:val="28"/>
          <w:szCs w:val="28"/>
        </w:rPr>
      </w:pPr>
      <w:r w:rsidRPr="00504B40">
        <w:rPr>
          <w:rFonts w:ascii="Arial Narrow" w:hAnsi="Arial Narrow" w:cs="Arial"/>
          <w:sz w:val="28"/>
          <w:szCs w:val="28"/>
        </w:rPr>
        <w:t>Al imponernos del contenido del documento controvertido, resulta indubitable que la d</w:t>
      </w:r>
      <w:r w:rsidR="00963FB4" w:rsidRPr="00504B40">
        <w:rPr>
          <w:rFonts w:ascii="Arial Narrow" w:hAnsi="Arial Narrow" w:cs="Arial"/>
          <w:sz w:val="28"/>
          <w:szCs w:val="28"/>
        </w:rPr>
        <w:t xml:space="preserve">eterminación </w:t>
      </w:r>
      <w:r w:rsidRPr="00504B40">
        <w:rPr>
          <w:rFonts w:ascii="Arial Narrow" w:hAnsi="Arial Narrow" w:cs="Arial"/>
          <w:sz w:val="28"/>
          <w:szCs w:val="28"/>
        </w:rPr>
        <w:t xml:space="preserve">de la Sala señalada como responsable </w:t>
      </w:r>
      <w:r w:rsidR="00963FB4" w:rsidRPr="00504B40">
        <w:rPr>
          <w:rFonts w:ascii="Arial Narrow" w:hAnsi="Arial Narrow" w:cs="Arial"/>
          <w:sz w:val="28"/>
          <w:szCs w:val="28"/>
        </w:rPr>
        <w:t xml:space="preserve">fue correcta, en virtud de que los hechos </w:t>
      </w:r>
      <w:r w:rsidR="00DC2A6C" w:rsidRPr="00504B40">
        <w:rPr>
          <w:rFonts w:ascii="Arial Narrow" w:hAnsi="Arial Narrow" w:cs="Arial"/>
          <w:sz w:val="28"/>
          <w:szCs w:val="28"/>
        </w:rPr>
        <w:t>que se tuvieron por ciertos</w:t>
      </w:r>
      <w:r w:rsidR="00963FB4" w:rsidRPr="00504B40">
        <w:rPr>
          <w:rFonts w:ascii="Arial Narrow" w:hAnsi="Arial Narrow" w:cs="Arial"/>
          <w:sz w:val="28"/>
          <w:szCs w:val="28"/>
        </w:rPr>
        <w:t xml:space="preserve">, fueron precisamente los que se advertían de la propia documental de análisis que </w:t>
      </w:r>
      <w:r w:rsidR="00DC2A6C" w:rsidRPr="00504B40">
        <w:rPr>
          <w:rFonts w:ascii="Arial Narrow" w:hAnsi="Arial Narrow" w:cs="Arial"/>
          <w:sz w:val="28"/>
          <w:szCs w:val="28"/>
        </w:rPr>
        <w:t xml:space="preserve">constituye </w:t>
      </w:r>
      <w:r w:rsidR="00963FB4" w:rsidRPr="00504B40">
        <w:rPr>
          <w:rFonts w:ascii="Arial Narrow" w:hAnsi="Arial Narrow" w:cs="Arial"/>
          <w:sz w:val="28"/>
          <w:szCs w:val="28"/>
        </w:rPr>
        <w:t xml:space="preserve">el acto combatido, lo </w:t>
      </w:r>
      <w:r w:rsidR="00F75859" w:rsidRPr="00504B40">
        <w:rPr>
          <w:rFonts w:ascii="Arial Narrow" w:hAnsi="Arial Narrow" w:cs="Arial"/>
          <w:sz w:val="28"/>
          <w:szCs w:val="28"/>
        </w:rPr>
        <w:t>que</w:t>
      </w:r>
      <w:r w:rsidR="00963FB4" w:rsidRPr="00504B40">
        <w:rPr>
          <w:rFonts w:ascii="Arial Narrow" w:hAnsi="Arial Narrow" w:cs="Arial"/>
          <w:sz w:val="28"/>
          <w:szCs w:val="28"/>
        </w:rPr>
        <w:t xml:space="preserve"> desvirtúa cualquier aseveración fáctica que pudiera presumirse por la </w:t>
      </w:r>
      <w:r w:rsidR="00EB41B0" w:rsidRPr="00504B40">
        <w:rPr>
          <w:rFonts w:ascii="Arial Narrow" w:hAnsi="Arial Narrow" w:cs="Arial"/>
          <w:sz w:val="28"/>
          <w:szCs w:val="28"/>
        </w:rPr>
        <w:t>omisión</w:t>
      </w:r>
      <w:r w:rsidR="00963FB4" w:rsidRPr="00504B40">
        <w:rPr>
          <w:rFonts w:ascii="Arial Narrow" w:hAnsi="Arial Narrow" w:cs="Arial"/>
          <w:sz w:val="28"/>
          <w:szCs w:val="28"/>
        </w:rPr>
        <w:t xml:space="preserve"> de no contestar el escrito de demanda, </w:t>
      </w:r>
      <w:r w:rsidR="00DC2A6C" w:rsidRPr="00504B40">
        <w:rPr>
          <w:rFonts w:ascii="Arial Narrow" w:hAnsi="Arial Narrow" w:cs="Arial"/>
          <w:sz w:val="28"/>
          <w:szCs w:val="28"/>
        </w:rPr>
        <w:t xml:space="preserve">al no estar controvertidos </w:t>
      </w:r>
      <w:r w:rsidR="00963FB4" w:rsidRPr="00504B40">
        <w:rPr>
          <w:rFonts w:ascii="Arial Narrow" w:hAnsi="Arial Narrow" w:cs="Arial"/>
          <w:sz w:val="28"/>
          <w:szCs w:val="28"/>
        </w:rPr>
        <w:t xml:space="preserve">y la </w:t>
      </w:r>
      <w:r w:rsidR="00EB41B0" w:rsidRPr="00504B40">
        <w:rPr>
          <w:rFonts w:ascii="Arial Narrow" w:hAnsi="Arial Narrow" w:cs="Arial"/>
          <w:sz w:val="28"/>
          <w:szCs w:val="28"/>
        </w:rPr>
        <w:t xml:space="preserve">valoración de dicha documental realizada por la Sala Especializada y la eventual determinación de la falta de motivación resulta acertada </w:t>
      </w:r>
      <w:r w:rsidR="00F75859" w:rsidRPr="00504B40">
        <w:rPr>
          <w:rFonts w:ascii="Arial Narrow" w:hAnsi="Arial Narrow" w:cs="Arial"/>
          <w:sz w:val="28"/>
          <w:szCs w:val="28"/>
        </w:rPr>
        <w:t>porque</w:t>
      </w:r>
      <w:r w:rsidR="00EB41B0" w:rsidRPr="00504B40">
        <w:rPr>
          <w:rFonts w:ascii="Arial Narrow" w:hAnsi="Arial Narrow" w:cs="Arial"/>
          <w:sz w:val="28"/>
          <w:szCs w:val="28"/>
        </w:rPr>
        <w:t xml:space="preserve"> </w:t>
      </w:r>
      <w:r w:rsidR="00F75859" w:rsidRPr="00504B40">
        <w:rPr>
          <w:rFonts w:ascii="Arial Narrow" w:hAnsi="Arial Narrow" w:cs="Arial"/>
          <w:sz w:val="28"/>
          <w:szCs w:val="28"/>
        </w:rPr>
        <w:t xml:space="preserve">diverso </w:t>
      </w:r>
      <w:r w:rsidR="00EB41B0" w:rsidRPr="00504B40">
        <w:rPr>
          <w:rFonts w:ascii="Arial Narrow" w:hAnsi="Arial Narrow" w:cs="Arial"/>
          <w:sz w:val="28"/>
          <w:szCs w:val="28"/>
        </w:rPr>
        <w:t xml:space="preserve">a la pretensión del recurrente, no se puede suplir la función de la autoridad Municipal, determinando la existencia de la figura de la prescripción, sin embargo como atinadamente se resolvió, </w:t>
      </w:r>
      <w:r w:rsidR="00F75859" w:rsidRPr="00504B40">
        <w:rPr>
          <w:rFonts w:ascii="Arial Narrow" w:hAnsi="Arial Narrow" w:cs="Arial"/>
          <w:sz w:val="28"/>
          <w:szCs w:val="28"/>
        </w:rPr>
        <w:t xml:space="preserve">resulta conducente </w:t>
      </w:r>
      <w:r w:rsidR="00EB41B0" w:rsidRPr="00504B40">
        <w:rPr>
          <w:rFonts w:ascii="Arial Narrow" w:hAnsi="Arial Narrow" w:cs="Arial"/>
          <w:sz w:val="28"/>
          <w:szCs w:val="28"/>
        </w:rPr>
        <w:t>decretar</w:t>
      </w:r>
      <w:r w:rsidR="00DC2A6C" w:rsidRPr="00504B40">
        <w:rPr>
          <w:rFonts w:ascii="Arial Narrow" w:hAnsi="Arial Narrow" w:cs="Arial"/>
          <w:sz w:val="28"/>
          <w:szCs w:val="28"/>
        </w:rPr>
        <w:t xml:space="preserve"> </w:t>
      </w:r>
      <w:r w:rsidR="00EB41B0" w:rsidRPr="00504B40">
        <w:rPr>
          <w:rFonts w:ascii="Arial Narrow" w:hAnsi="Arial Narrow" w:cs="Arial"/>
          <w:sz w:val="28"/>
          <w:szCs w:val="28"/>
        </w:rPr>
        <w:lastRenderedPageBreak/>
        <w:t>la nulidad para efectos de que la responsable</w:t>
      </w:r>
      <w:r w:rsidR="00DC2A6C" w:rsidRPr="00504B40">
        <w:rPr>
          <w:rFonts w:ascii="Arial Narrow" w:hAnsi="Arial Narrow" w:cs="Arial"/>
          <w:sz w:val="28"/>
          <w:szCs w:val="28"/>
        </w:rPr>
        <w:t xml:space="preserve"> (Tesorero Municipal del H. Ayuntamiento de Hermosillo, Sonora</w:t>
      </w:r>
      <w:r w:rsidR="00F75859" w:rsidRPr="00504B40">
        <w:rPr>
          <w:rFonts w:ascii="Arial Narrow" w:hAnsi="Arial Narrow" w:cs="Arial"/>
          <w:sz w:val="28"/>
          <w:szCs w:val="28"/>
        </w:rPr>
        <w:t xml:space="preserve">), </w:t>
      </w:r>
      <w:r w:rsidR="00EB41B0" w:rsidRPr="00504B40">
        <w:rPr>
          <w:rFonts w:ascii="Arial Narrow" w:hAnsi="Arial Narrow" w:cs="Arial"/>
          <w:sz w:val="28"/>
          <w:szCs w:val="28"/>
        </w:rPr>
        <w:t xml:space="preserve">subsane </w:t>
      </w:r>
      <w:r w:rsidR="00DC2A6C" w:rsidRPr="00504B40">
        <w:rPr>
          <w:rFonts w:ascii="Arial Narrow" w:hAnsi="Arial Narrow" w:cs="Arial"/>
          <w:sz w:val="28"/>
          <w:szCs w:val="28"/>
        </w:rPr>
        <w:t xml:space="preserve">la falta </w:t>
      </w:r>
      <w:r w:rsidR="00EB41B0" w:rsidRPr="00504B40">
        <w:rPr>
          <w:rFonts w:ascii="Arial Narrow" w:hAnsi="Arial Narrow" w:cs="Arial"/>
          <w:sz w:val="28"/>
          <w:szCs w:val="28"/>
        </w:rPr>
        <w:t>de motivación</w:t>
      </w:r>
      <w:r w:rsidR="00F75859" w:rsidRPr="00504B40">
        <w:rPr>
          <w:rFonts w:ascii="Arial Narrow" w:hAnsi="Arial Narrow" w:cs="Arial"/>
          <w:sz w:val="28"/>
          <w:szCs w:val="28"/>
        </w:rPr>
        <w:t xml:space="preserve"> delatada</w:t>
      </w:r>
      <w:r w:rsidR="00EB41B0" w:rsidRPr="00504B40">
        <w:rPr>
          <w:rFonts w:ascii="Arial Narrow" w:hAnsi="Arial Narrow" w:cs="Arial"/>
          <w:sz w:val="28"/>
          <w:szCs w:val="28"/>
        </w:rPr>
        <w:t xml:space="preserve">.  </w:t>
      </w:r>
    </w:p>
    <w:p w14:paraId="12608BA4" w14:textId="77777777" w:rsidR="00963FB4" w:rsidRPr="00504B40" w:rsidRDefault="00963FB4" w:rsidP="00504B40">
      <w:pPr>
        <w:pStyle w:val="NormalWeb"/>
        <w:spacing w:line="360" w:lineRule="auto"/>
        <w:ind w:firstLine="851"/>
        <w:jc w:val="both"/>
        <w:rPr>
          <w:rFonts w:ascii="Arial Narrow" w:hAnsi="Arial Narrow" w:cs="Arial"/>
          <w:sz w:val="28"/>
          <w:szCs w:val="28"/>
          <w:highlight w:val="green"/>
        </w:rPr>
      </w:pPr>
    </w:p>
    <w:p w14:paraId="1CD9C2FC" w14:textId="77777777" w:rsidR="00EB41B0" w:rsidRPr="00504B40" w:rsidRDefault="00EB41B0" w:rsidP="00504B40">
      <w:pPr>
        <w:pStyle w:val="NormalWeb"/>
        <w:spacing w:line="360" w:lineRule="auto"/>
        <w:ind w:firstLine="851"/>
        <w:jc w:val="both"/>
        <w:rPr>
          <w:rFonts w:ascii="Arial Narrow" w:hAnsi="Arial Narrow" w:cs="Arial"/>
          <w:sz w:val="28"/>
          <w:szCs w:val="28"/>
        </w:rPr>
      </w:pPr>
      <w:r w:rsidRPr="00504B40">
        <w:rPr>
          <w:rFonts w:ascii="Arial Narrow" w:hAnsi="Arial Narrow" w:cs="Arial"/>
          <w:sz w:val="28"/>
          <w:szCs w:val="28"/>
        </w:rPr>
        <w:t>A fin de corroborar el anterior aserto, es necesario precisar que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w:t>
      </w:r>
    </w:p>
    <w:p w14:paraId="6919FE0F" w14:textId="77777777" w:rsidR="00EB41B0" w:rsidRPr="00504B40" w:rsidRDefault="00EB41B0" w:rsidP="00504B40">
      <w:pPr>
        <w:spacing w:line="360" w:lineRule="auto"/>
        <w:jc w:val="both"/>
        <w:rPr>
          <w:rFonts w:ascii="Arial Narrow" w:hAnsi="Arial Narrow" w:cs="Arial"/>
          <w:sz w:val="28"/>
          <w:szCs w:val="28"/>
        </w:rPr>
      </w:pPr>
    </w:p>
    <w:p w14:paraId="25346E5A"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En efecto, el artículo 16 constitucional establece, en su primer párrafo, el imperativo para las autoridades de fundar y motivar sus actos que incidan en la esfera de los gobernados, de la manera siguiente:</w:t>
      </w:r>
    </w:p>
    <w:p w14:paraId="677A318F" w14:textId="77777777" w:rsidR="00EB41B0" w:rsidRPr="00504B40" w:rsidRDefault="00EB41B0" w:rsidP="00504B40">
      <w:pPr>
        <w:spacing w:line="360" w:lineRule="auto"/>
        <w:jc w:val="both"/>
        <w:rPr>
          <w:rFonts w:ascii="Arial Narrow" w:hAnsi="Arial Narrow" w:cs="Arial"/>
          <w:sz w:val="28"/>
          <w:szCs w:val="28"/>
        </w:rPr>
      </w:pPr>
    </w:p>
    <w:p w14:paraId="55CC23FF" w14:textId="77777777" w:rsidR="00EB41B0" w:rsidRPr="00504B40" w:rsidRDefault="00EB41B0" w:rsidP="000013C6">
      <w:pPr>
        <w:spacing w:line="360" w:lineRule="auto"/>
        <w:ind w:left="708"/>
        <w:jc w:val="both"/>
        <w:rPr>
          <w:rFonts w:ascii="Arial Narrow" w:hAnsi="Arial Narrow" w:cs="Arial"/>
          <w:i/>
          <w:iCs/>
          <w:sz w:val="22"/>
          <w:szCs w:val="22"/>
        </w:rPr>
      </w:pPr>
      <w:r w:rsidRPr="00504B40">
        <w:rPr>
          <w:rFonts w:ascii="Arial Narrow" w:hAnsi="Arial Narrow" w:cs="Arial"/>
          <w:i/>
          <w:iCs/>
          <w:sz w:val="22"/>
          <w:szCs w:val="22"/>
        </w:rPr>
        <w:t>"</w:t>
      </w:r>
      <w:r w:rsidRPr="00504B40">
        <w:rPr>
          <w:rFonts w:ascii="Arial Narrow" w:hAnsi="Arial Narrow" w:cs="Arial"/>
          <w:b/>
          <w:bCs/>
          <w:i/>
          <w:iCs/>
          <w:sz w:val="22"/>
          <w:szCs w:val="22"/>
        </w:rPr>
        <w:t>Artículo 16</w:t>
      </w:r>
      <w:r w:rsidRPr="00504B40">
        <w:rPr>
          <w:rFonts w:ascii="Arial Narrow" w:hAnsi="Arial Narrow" w:cs="Arial"/>
          <w:i/>
          <w:iCs/>
          <w:sz w:val="22"/>
          <w:szCs w:val="22"/>
        </w:rPr>
        <w:t>. Nadie puede ser molestado en su persona, familia, domicilio, papeles o posesiones, sino en virtud de mandamiento escrito de la autoridad competente, que funde y motive la causa legal del procedimiento. ..."</w:t>
      </w:r>
    </w:p>
    <w:p w14:paraId="138DE0CE" w14:textId="77777777" w:rsidR="00EB41B0" w:rsidRPr="00504B40" w:rsidRDefault="00EB41B0" w:rsidP="00504B40">
      <w:pPr>
        <w:spacing w:line="360" w:lineRule="auto"/>
        <w:jc w:val="both"/>
        <w:rPr>
          <w:rFonts w:ascii="Arial Narrow" w:hAnsi="Arial Narrow" w:cs="Arial"/>
          <w:i/>
          <w:iCs/>
          <w:sz w:val="22"/>
          <w:szCs w:val="22"/>
        </w:rPr>
      </w:pPr>
    </w:p>
    <w:p w14:paraId="44F5F948" w14:textId="77777777" w:rsidR="00EB41B0" w:rsidRPr="00504B40" w:rsidRDefault="00EB41B0" w:rsidP="00504B40">
      <w:pPr>
        <w:spacing w:line="360" w:lineRule="auto"/>
        <w:ind w:firstLine="851"/>
        <w:jc w:val="both"/>
        <w:rPr>
          <w:rFonts w:ascii="Arial Narrow" w:hAnsi="Arial Narrow" w:cs="Arial"/>
          <w:sz w:val="28"/>
          <w:szCs w:val="28"/>
          <w:highlight w:val="magenta"/>
        </w:rPr>
      </w:pPr>
    </w:p>
    <w:p w14:paraId="2B690CB5"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 xml:space="preserve">La Segunda Sala de la Suprema Corte de Justicia de la Nación ha señalado en qué consisten los requisitos de fundamentación y motivación, en la jurisprudencia 73, publicada en el Apéndice al Semanario Judicial de la Federación de mil novecientos noventa y cinco, Séptima Época, Tomo III, parte SCJN, página 52, que es del tenor siguiente: </w:t>
      </w:r>
    </w:p>
    <w:p w14:paraId="78195584" w14:textId="77777777" w:rsidR="00EB41B0" w:rsidRPr="00504B40" w:rsidRDefault="00EB41B0" w:rsidP="00504B40">
      <w:pPr>
        <w:spacing w:line="360" w:lineRule="auto"/>
        <w:jc w:val="both"/>
        <w:rPr>
          <w:rFonts w:ascii="Arial Narrow" w:hAnsi="Arial Narrow" w:cs="Arial"/>
          <w:sz w:val="28"/>
          <w:szCs w:val="28"/>
        </w:rPr>
      </w:pPr>
    </w:p>
    <w:p w14:paraId="7EF29A04" w14:textId="77777777" w:rsidR="00EB41B0" w:rsidRPr="00504B40" w:rsidRDefault="00EB41B0" w:rsidP="000013C6">
      <w:pPr>
        <w:spacing w:line="360" w:lineRule="auto"/>
        <w:ind w:left="708"/>
        <w:jc w:val="both"/>
        <w:rPr>
          <w:rFonts w:ascii="Arial Narrow" w:hAnsi="Arial Narrow" w:cs="Arial"/>
          <w:i/>
          <w:iCs/>
          <w:sz w:val="22"/>
          <w:szCs w:val="22"/>
        </w:rPr>
      </w:pPr>
      <w:r w:rsidRPr="00504B40">
        <w:rPr>
          <w:rFonts w:ascii="Arial Narrow" w:hAnsi="Arial Narrow" w:cs="Arial"/>
          <w:b/>
          <w:bCs/>
          <w:i/>
          <w:iCs/>
          <w:sz w:val="22"/>
          <w:szCs w:val="22"/>
        </w:rPr>
        <w:t>"FUNDAMENTACIÓN Y MOTIVACIÓN.</w:t>
      </w:r>
      <w:r w:rsidRPr="00504B40">
        <w:rPr>
          <w:rFonts w:ascii="Arial Narrow" w:hAnsi="Arial Narrow" w:cs="Arial"/>
          <w:i/>
          <w:iCs/>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3C0B8F67" w14:textId="77777777" w:rsidR="00EB41B0" w:rsidRPr="00504B40" w:rsidRDefault="00EB41B0" w:rsidP="00504B40">
      <w:pPr>
        <w:spacing w:line="360" w:lineRule="auto"/>
        <w:jc w:val="both"/>
        <w:rPr>
          <w:rFonts w:ascii="Arial Narrow" w:hAnsi="Arial Narrow" w:cs="Arial"/>
          <w:sz w:val="28"/>
          <w:szCs w:val="28"/>
          <w:highlight w:val="magenta"/>
        </w:rPr>
      </w:pPr>
    </w:p>
    <w:p w14:paraId="22893750"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Conceptuadas así la fundamentación y motivación, la contravención al mandato constitucional que exige la expresión de ambas en los actos de autoridad puede revestir dos formas distintas, a saber: la derivada de su falta, y la correspondiente a su incorrección.</w:t>
      </w:r>
    </w:p>
    <w:p w14:paraId="051BCA30" w14:textId="77777777" w:rsidR="00EB41B0" w:rsidRPr="00504B40" w:rsidRDefault="00EB41B0" w:rsidP="00504B40">
      <w:pPr>
        <w:spacing w:line="360" w:lineRule="auto"/>
        <w:ind w:firstLine="851"/>
        <w:jc w:val="both"/>
        <w:rPr>
          <w:rFonts w:ascii="Arial Narrow" w:hAnsi="Arial Narrow" w:cs="Arial"/>
          <w:sz w:val="28"/>
          <w:szCs w:val="28"/>
        </w:rPr>
      </w:pPr>
    </w:p>
    <w:p w14:paraId="162849EA"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lastRenderedPageBreak/>
        <w:t>Se produce la primera de esas manifestaciones, es decir, la falta de fundamentación y motivación, cuando se omite expresar el dispositivo legal aplicable al asunto y las razones que se hayan considerado para estimar que el caso puede subsumirse en la hipótesis prevista en esa norma jurídica.</w:t>
      </w:r>
    </w:p>
    <w:p w14:paraId="22A84B82" w14:textId="77777777" w:rsidR="00EB41B0" w:rsidRPr="00504B40" w:rsidRDefault="00EB41B0" w:rsidP="00504B40">
      <w:pPr>
        <w:spacing w:line="360" w:lineRule="auto"/>
        <w:jc w:val="both"/>
        <w:rPr>
          <w:rFonts w:ascii="Arial Narrow" w:hAnsi="Arial Narrow" w:cs="Arial"/>
          <w:sz w:val="28"/>
          <w:szCs w:val="28"/>
          <w:highlight w:val="magenta"/>
        </w:rPr>
      </w:pPr>
    </w:p>
    <w:p w14:paraId="2D65883A"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w:t>
      </w:r>
    </w:p>
    <w:p w14:paraId="2B27F648" w14:textId="77777777" w:rsidR="00EB41B0" w:rsidRPr="00504B40" w:rsidRDefault="00EB41B0" w:rsidP="00504B40">
      <w:pPr>
        <w:spacing w:line="360" w:lineRule="auto"/>
        <w:jc w:val="both"/>
        <w:rPr>
          <w:rFonts w:ascii="Arial Narrow" w:hAnsi="Arial Narrow" w:cs="Arial"/>
          <w:sz w:val="28"/>
          <w:szCs w:val="28"/>
        </w:rPr>
      </w:pPr>
    </w:p>
    <w:p w14:paraId="3720007F"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w:t>
      </w:r>
    </w:p>
    <w:p w14:paraId="61BFE7E5" w14:textId="77777777" w:rsidR="00EB41B0" w:rsidRPr="00504B40" w:rsidRDefault="00EB41B0" w:rsidP="00504B40">
      <w:pPr>
        <w:spacing w:line="360" w:lineRule="auto"/>
        <w:jc w:val="both"/>
        <w:rPr>
          <w:rFonts w:ascii="Arial Narrow" w:hAnsi="Arial Narrow" w:cs="Arial"/>
          <w:sz w:val="28"/>
          <w:szCs w:val="28"/>
          <w:highlight w:val="magenta"/>
        </w:rPr>
      </w:pPr>
    </w:p>
    <w:p w14:paraId="1A301B47"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l</w:t>
      </w:r>
      <w:r w:rsidR="0009369D" w:rsidRPr="00504B40">
        <w:rPr>
          <w:rFonts w:ascii="Arial Narrow" w:hAnsi="Arial Narrow" w:cs="Arial"/>
          <w:sz w:val="28"/>
          <w:szCs w:val="28"/>
        </w:rPr>
        <w:t>a</w:t>
      </w:r>
      <w:r w:rsidRPr="00504B40">
        <w:rPr>
          <w:rFonts w:ascii="Arial Narrow" w:hAnsi="Arial Narrow" w:cs="Arial"/>
          <w:sz w:val="28"/>
          <w:szCs w:val="28"/>
        </w:rPr>
        <w:t xml:space="preserve"> </w:t>
      </w:r>
      <w:r w:rsidR="0009369D" w:rsidRPr="00504B40">
        <w:rPr>
          <w:rFonts w:ascii="Arial Narrow" w:hAnsi="Arial Narrow" w:cs="Arial"/>
          <w:sz w:val="28"/>
          <w:szCs w:val="28"/>
        </w:rPr>
        <w:t xml:space="preserve">protección </w:t>
      </w:r>
      <w:r w:rsidRPr="00504B40">
        <w:rPr>
          <w:rFonts w:ascii="Arial Narrow" w:hAnsi="Arial Narrow" w:cs="Arial"/>
          <w:sz w:val="28"/>
          <w:szCs w:val="28"/>
        </w:rPr>
        <w:t>solicitad</w:t>
      </w:r>
      <w:r w:rsidR="0009369D" w:rsidRPr="00504B40">
        <w:rPr>
          <w:rFonts w:ascii="Arial Narrow" w:hAnsi="Arial Narrow" w:cs="Arial"/>
          <w:sz w:val="28"/>
          <w:szCs w:val="28"/>
        </w:rPr>
        <w:t>a</w:t>
      </w:r>
      <w:r w:rsidRPr="00504B40">
        <w:rPr>
          <w:rFonts w:ascii="Arial Narrow" w:hAnsi="Arial Narrow" w:cs="Arial"/>
          <w:sz w:val="28"/>
          <w:szCs w:val="28"/>
        </w:rPr>
        <w:t xml:space="preserve">; </w:t>
      </w:r>
      <w:r w:rsidR="00D67200" w:rsidRPr="00504B40">
        <w:rPr>
          <w:rFonts w:ascii="Arial Narrow" w:hAnsi="Arial Narrow" w:cs="Arial"/>
          <w:sz w:val="28"/>
          <w:szCs w:val="28"/>
        </w:rPr>
        <w:t>mientras que e</w:t>
      </w:r>
      <w:r w:rsidRPr="00504B40">
        <w:rPr>
          <w:rFonts w:ascii="Arial Narrow" w:hAnsi="Arial Narrow" w:cs="Arial"/>
          <w:sz w:val="28"/>
          <w:szCs w:val="28"/>
        </w:rPr>
        <w:t>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w:t>
      </w:r>
    </w:p>
    <w:p w14:paraId="42933987" w14:textId="77777777" w:rsidR="00EB41B0" w:rsidRPr="00504B40" w:rsidRDefault="00EB41B0" w:rsidP="00504B40">
      <w:pPr>
        <w:spacing w:line="360" w:lineRule="auto"/>
        <w:jc w:val="both"/>
        <w:rPr>
          <w:rFonts w:ascii="Arial Narrow" w:hAnsi="Arial Narrow" w:cs="Arial"/>
          <w:sz w:val="28"/>
          <w:szCs w:val="28"/>
          <w:highlight w:val="magenta"/>
        </w:rPr>
      </w:pPr>
    </w:p>
    <w:p w14:paraId="2512B581" w14:textId="77777777" w:rsidR="00EB41B0" w:rsidRPr="00504B40" w:rsidRDefault="00EB41B0" w:rsidP="00504B40">
      <w:pPr>
        <w:spacing w:line="360" w:lineRule="auto"/>
        <w:ind w:firstLine="851"/>
        <w:jc w:val="both"/>
        <w:rPr>
          <w:rFonts w:ascii="Arial Narrow" w:hAnsi="Arial Narrow" w:cs="Arial"/>
          <w:sz w:val="28"/>
          <w:szCs w:val="28"/>
        </w:rPr>
      </w:pPr>
      <w:r w:rsidRPr="00504B40">
        <w:rPr>
          <w:rFonts w:ascii="Arial Narrow" w:hAnsi="Arial Narrow" w:cs="Arial"/>
          <w:sz w:val="28"/>
          <w:szCs w:val="28"/>
        </w:rPr>
        <w:t xml:space="preserve">Por virtud de esa nota distintiva, los efectos de la concesión </w:t>
      </w:r>
      <w:r w:rsidR="0009369D" w:rsidRPr="00504B40">
        <w:rPr>
          <w:rFonts w:ascii="Arial Narrow" w:hAnsi="Arial Narrow" w:cs="Arial"/>
          <w:sz w:val="28"/>
          <w:szCs w:val="28"/>
        </w:rPr>
        <w:t>protectora</w:t>
      </w:r>
      <w:r w:rsidRPr="00504B40">
        <w:rPr>
          <w:rFonts w:ascii="Arial Narrow" w:hAnsi="Arial Narrow" w:cs="Arial"/>
          <w:sz w:val="28"/>
          <w:szCs w:val="28"/>
        </w:rPr>
        <w:t xml:space="preserve">, tratándose de una resolución jurisdiccional, son igualmente diversos en uno y otro caso, </w:t>
      </w:r>
      <w:r w:rsidR="00D67200" w:rsidRPr="00504B40">
        <w:rPr>
          <w:rFonts w:ascii="Arial Narrow" w:hAnsi="Arial Narrow" w:cs="Arial"/>
          <w:sz w:val="28"/>
          <w:szCs w:val="28"/>
        </w:rPr>
        <w:t>pues,</w:t>
      </w:r>
      <w:r w:rsidRPr="00504B40">
        <w:rPr>
          <w:rFonts w:ascii="Arial Narrow" w:hAnsi="Arial Narrow" w:cs="Arial"/>
          <w:sz w:val="28"/>
          <w:szCs w:val="28"/>
        </w:rPr>
        <w:t xml:space="preserve">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w:t>
      </w:r>
    </w:p>
    <w:p w14:paraId="59C9D7F3" w14:textId="77777777" w:rsidR="00EB41B0" w:rsidRPr="00504B40" w:rsidRDefault="00EB41B0" w:rsidP="00504B40">
      <w:pPr>
        <w:spacing w:line="360" w:lineRule="auto"/>
        <w:jc w:val="both"/>
        <w:rPr>
          <w:rFonts w:ascii="Arial Narrow" w:hAnsi="Arial Narrow" w:cs="Arial"/>
          <w:sz w:val="28"/>
          <w:szCs w:val="28"/>
          <w:highlight w:val="magenta"/>
        </w:rPr>
      </w:pPr>
    </w:p>
    <w:p w14:paraId="397485DD" w14:textId="23C9DE91" w:rsidR="00EB41B0" w:rsidRPr="000013C6" w:rsidRDefault="00EB41B0" w:rsidP="000013C6">
      <w:pPr>
        <w:spacing w:line="360" w:lineRule="auto"/>
        <w:ind w:firstLine="851"/>
        <w:jc w:val="both"/>
        <w:rPr>
          <w:rFonts w:ascii="Arial Narrow" w:hAnsi="Arial Narrow" w:cs="Arial"/>
          <w:sz w:val="28"/>
          <w:szCs w:val="28"/>
        </w:rPr>
      </w:pPr>
      <w:r w:rsidRPr="00504B40">
        <w:rPr>
          <w:rFonts w:ascii="Arial Narrow" w:hAnsi="Arial Narrow" w:cs="Arial"/>
          <w:sz w:val="28"/>
          <w:szCs w:val="28"/>
        </w:rPr>
        <w:lastRenderedPageBreak/>
        <w:t>Así, se desprende de las tesis de jurisprudencia sustentadas, respectivamente, por la Segunda Sala y la Primera Sala, ambas de la Suprema Corte de Justicia de la Nación, cuyos textos se transcriben a continuación, con sus datos de identificación pertinentes:</w:t>
      </w:r>
    </w:p>
    <w:p w14:paraId="464039D7"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i/>
          <w:iCs/>
          <w:sz w:val="22"/>
          <w:szCs w:val="22"/>
        </w:rPr>
        <w:t xml:space="preserve"> </w:t>
      </w:r>
      <w:r w:rsidRPr="00504B40">
        <w:rPr>
          <w:rFonts w:ascii="Arial Narrow" w:hAnsi="Arial Narrow" w:cs="Arial"/>
          <w:b/>
          <w:bCs/>
          <w:i/>
          <w:iCs/>
          <w:sz w:val="22"/>
          <w:szCs w:val="22"/>
        </w:rPr>
        <w:t>Novena Época</w:t>
      </w:r>
    </w:p>
    <w:p w14:paraId="28F7BCAE"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Instancia: Segunda Sala</w:t>
      </w:r>
    </w:p>
    <w:p w14:paraId="430E354E"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Fuente: Semanario Judicial de la Federación y su Gaceta</w:t>
      </w:r>
    </w:p>
    <w:p w14:paraId="131FBFDD"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Tomo: VIII, septiembre de 1998</w:t>
      </w:r>
    </w:p>
    <w:p w14:paraId="4410428C"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Página: 358</w:t>
      </w:r>
    </w:p>
    <w:p w14:paraId="3ED5D6B7"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Tesis: 2a./J. 67/98</w:t>
      </w:r>
    </w:p>
    <w:p w14:paraId="2C9B0CDD"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Jurisprudencia</w:t>
      </w:r>
    </w:p>
    <w:p w14:paraId="534940B8"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Materia(s): Común</w:t>
      </w:r>
    </w:p>
    <w:p w14:paraId="3C44A2CB" w14:textId="77777777" w:rsidR="00EB41B0" w:rsidRPr="00504B40" w:rsidRDefault="00EB41B0" w:rsidP="000013C6">
      <w:pPr>
        <w:spacing w:line="360" w:lineRule="auto"/>
        <w:ind w:left="708"/>
        <w:jc w:val="both"/>
        <w:rPr>
          <w:rFonts w:ascii="Arial Narrow" w:hAnsi="Arial Narrow" w:cs="Arial"/>
          <w:b/>
          <w:bCs/>
          <w:i/>
          <w:iCs/>
          <w:sz w:val="22"/>
          <w:szCs w:val="22"/>
        </w:rPr>
      </w:pPr>
    </w:p>
    <w:p w14:paraId="30261852" w14:textId="77777777" w:rsidR="00EB41B0" w:rsidRPr="00504B40" w:rsidRDefault="00EB41B0" w:rsidP="000013C6">
      <w:pPr>
        <w:spacing w:line="360" w:lineRule="auto"/>
        <w:ind w:left="708"/>
        <w:jc w:val="both"/>
        <w:rPr>
          <w:rFonts w:ascii="Arial Narrow" w:hAnsi="Arial Narrow" w:cs="Arial"/>
          <w:i/>
          <w:iCs/>
          <w:sz w:val="22"/>
          <w:szCs w:val="22"/>
        </w:rPr>
      </w:pPr>
      <w:r w:rsidRPr="00504B40">
        <w:rPr>
          <w:rFonts w:ascii="Arial Narrow" w:hAnsi="Arial Narrow" w:cs="Arial"/>
          <w:b/>
          <w:bCs/>
          <w:i/>
          <w:iCs/>
          <w:sz w:val="22"/>
          <w:szCs w:val="22"/>
        </w:rPr>
        <w:t>FUNDAMENTACIÓN Y MOTIVACIÓN. EL EFECTO DE LA SENTENCIA QUE AMPARA POR OMISIÓN DE ESAS FORMALIDADES, ES LA EMISIÓN DE UNA RESOLUCIÓN NUEVA QUE PURGUE TALES VICIOS, SI SE REFIERE A LA RECAÍDA A UNA SOLICITUD, INSTANCIA, RECURSO O JUICIO</w:t>
      </w:r>
      <w:r w:rsidRPr="00504B40">
        <w:rPr>
          <w:rFonts w:ascii="Arial Narrow" w:hAnsi="Arial Narrow" w:cs="Arial"/>
          <w:i/>
          <w:iCs/>
          <w:sz w:val="22"/>
          <w:szCs w:val="22"/>
        </w:rPr>
        <w:t>.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14:paraId="407FBBB5" w14:textId="77777777" w:rsidR="00EB41B0" w:rsidRPr="00504B40" w:rsidRDefault="00EB41B0" w:rsidP="000013C6">
      <w:pPr>
        <w:spacing w:line="360" w:lineRule="auto"/>
        <w:ind w:left="708"/>
        <w:jc w:val="both"/>
        <w:rPr>
          <w:rFonts w:ascii="Arial Narrow" w:hAnsi="Arial Narrow" w:cs="Arial"/>
          <w:i/>
          <w:iCs/>
          <w:sz w:val="22"/>
          <w:szCs w:val="22"/>
        </w:rPr>
      </w:pPr>
    </w:p>
    <w:p w14:paraId="7F50F840"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Novena Época</w:t>
      </w:r>
    </w:p>
    <w:p w14:paraId="6050A5DC"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Instancia: Primera Sala</w:t>
      </w:r>
    </w:p>
    <w:p w14:paraId="10F7D772"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Fuente: Semanario Judicial de la Federación y su Gaceta</w:t>
      </w:r>
    </w:p>
    <w:p w14:paraId="0F10E0D2"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Tomo: VII, mayo de 1998</w:t>
      </w:r>
    </w:p>
    <w:p w14:paraId="158D98CE"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Página: 337</w:t>
      </w:r>
    </w:p>
    <w:p w14:paraId="742BD95F"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Tesis: 1a./J. 30/98</w:t>
      </w:r>
    </w:p>
    <w:p w14:paraId="513EF6BD"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Jurisprudencia</w:t>
      </w:r>
    </w:p>
    <w:p w14:paraId="778C99C8" w14:textId="77777777" w:rsidR="00EB41B0" w:rsidRPr="00504B40" w:rsidRDefault="00EB41B0" w:rsidP="000013C6">
      <w:pPr>
        <w:spacing w:line="360" w:lineRule="auto"/>
        <w:ind w:left="708"/>
        <w:jc w:val="both"/>
        <w:rPr>
          <w:rFonts w:ascii="Arial Narrow" w:hAnsi="Arial Narrow" w:cs="Arial"/>
          <w:b/>
          <w:bCs/>
          <w:i/>
          <w:iCs/>
          <w:sz w:val="22"/>
          <w:szCs w:val="22"/>
        </w:rPr>
      </w:pPr>
      <w:r w:rsidRPr="00504B40">
        <w:rPr>
          <w:rFonts w:ascii="Arial Narrow" w:hAnsi="Arial Narrow" w:cs="Arial"/>
          <w:b/>
          <w:bCs/>
          <w:i/>
          <w:iCs/>
          <w:sz w:val="22"/>
          <w:szCs w:val="22"/>
        </w:rPr>
        <w:t>Materia(s): Común</w:t>
      </w:r>
    </w:p>
    <w:p w14:paraId="67F487CA" w14:textId="77777777" w:rsidR="00EB41B0" w:rsidRPr="00504B40" w:rsidRDefault="00EB41B0" w:rsidP="000013C6">
      <w:pPr>
        <w:spacing w:line="360" w:lineRule="auto"/>
        <w:ind w:left="708"/>
        <w:jc w:val="both"/>
        <w:rPr>
          <w:rFonts w:ascii="Arial Narrow" w:hAnsi="Arial Narrow" w:cs="Arial"/>
          <w:b/>
          <w:bCs/>
          <w:i/>
          <w:iCs/>
          <w:sz w:val="22"/>
          <w:szCs w:val="22"/>
        </w:rPr>
      </w:pPr>
    </w:p>
    <w:p w14:paraId="2B0A2D38" w14:textId="77777777" w:rsidR="00EB41B0" w:rsidRPr="00504B40" w:rsidRDefault="00EB41B0" w:rsidP="000013C6">
      <w:pPr>
        <w:spacing w:line="360" w:lineRule="auto"/>
        <w:ind w:left="708"/>
        <w:jc w:val="both"/>
        <w:rPr>
          <w:rFonts w:ascii="Arial Narrow" w:hAnsi="Arial Narrow" w:cs="Arial"/>
          <w:i/>
          <w:iCs/>
          <w:sz w:val="22"/>
          <w:szCs w:val="22"/>
        </w:rPr>
      </w:pPr>
      <w:r w:rsidRPr="00504B40">
        <w:rPr>
          <w:rFonts w:ascii="Arial Narrow" w:hAnsi="Arial Narrow" w:cs="Arial"/>
          <w:b/>
          <w:bCs/>
          <w:i/>
          <w:iCs/>
          <w:sz w:val="22"/>
          <w:szCs w:val="22"/>
        </w:rPr>
        <w:t>REPETICIÓN DEL ACTO RECLAMADO. INEXISTENCIA DEL. SENTENCIA QUE OTORGA EL AMPARO POR INDEBIDA FUNDAMENTACIÓN Y MOTIVACIÓN. EFECTOS DE LA MISMA</w:t>
      </w:r>
      <w:r w:rsidRPr="00504B40">
        <w:rPr>
          <w:rFonts w:ascii="Arial Narrow" w:hAnsi="Arial Narrow" w:cs="Arial"/>
          <w:i/>
          <w:iCs/>
          <w:sz w:val="22"/>
          <w:szCs w:val="22"/>
        </w:rPr>
        <w:t xml:space="preserve">. Los efectos de una ejecutoria de amparo que otorga la protección constitucional por indebida fundamentación y motivación de los actos reclamados son los de constreñir a la autoridad responsable a nulificar o dejar sin efectos el acto o actos indebidamente fundados y motivados que se determinaron en el juicio eran indebidos, so pena que de no hacerlo, es decir, en el caso de insistir en la emisión de un acto con los mismos fundamentos y motivos, incurrirá en repetición del acto reclamado estando sujeta a las responsabilidades que de ello derivan en términos de lo dispuesto en los artículos 108 y 208 de la Ley de Amparo. Sin embargo, una sentencia de garantías en tal sentido, no impide que la responsable emita un nuevo acto si encuentra diversos fundamentos y motivos que lo justifiquen, aunque tal acto sea de la misma naturaleza y sentido y tenga la misma finalidad y consecuencias que </w:t>
      </w:r>
      <w:r w:rsidRPr="00504B40">
        <w:rPr>
          <w:rFonts w:ascii="Arial Narrow" w:hAnsi="Arial Narrow" w:cs="Arial"/>
          <w:i/>
          <w:iCs/>
          <w:sz w:val="22"/>
          <w:szCs w:val="22"/>
        </w:rPr>
        <w:lastRenderedPageBreak/>
        <w:t>el acto por el cual se otorgó el amparo, lo que no significa que la autoridad esté necesariamente constreñida a emitir un nuevo acto subsanando la irregularidad cometida, pues pueden no existir fundamentos y motivos que lo justifiquen, obligación que sólo se originaría a cargo de la autoridad cuando el acto reclamado consista en una resolución que se emita en respuesta al ejercicio del derecho de petición o que resuelva una instancia, recurso o juicio, ya que en esas hipótesis es preciso que el acto indebidamente fundado y motivado se sustituya por otro sin esas deficiencias, pues de lo contrario, se dejarían sin resolver las referidas petición, instancia, recurso o juicio."</w:t>
      </w:r>
    </w:p>
    <w:p w14:paraId="40759935" w14:textId="77777777" w:rsidR="00EB41B0" w:rsidRPr="00504B40" w:rsidRDefault="00EB41B0" w:rsidP="00504B40">
      <w:pPr>
        <w:spacing w:line="360" w:lineRule="auto"/>
        <w:jc w:val="both"/>
        <w:rPr>
          <w:rFonts w:ascii="Arial Narrow" w:hAnsi="Arial Narrow" w:cs="Arial"/>
          <w:sz w:val="28"/>
          <w:szCs w:val="28"/>
          <w:highlight w:val="magenta"/>
        </w:rPr>
      </w:pPr>
    </w:p>
    <w:p w14:paraId="7A835440" w14:textId="77777777" w:rsidR="003E2FB8" w:rsidRPr="00504B40" w:rsidRDefault="00EB41B0" w:rsidP="00504B40">
      <w:pPr>
        <w:spacing w:line="360" w:lineRule="auto"/>
        <w:ind w:firstLine="851"/>
        <w:jc w:val="both"/>
        <w:rPr>
          <w:rFonts w:ascii="Arial Narrow" w:hAnsi="Arial Narrow" w:cs="Arial"/>
          <w:bCs/>
          <w:color w:val="000000"/>
          <w:sz w:val="28"/>
          <w:szCs w:val="28"/>
        </w:rPr>
      </w:pPr>
      <w:r w:rsidRPr="00504B40">
        <w:rPr>
          <w:rFonts w:ascii="Arial Narrow" w:hAnsi="Arial Narrow" w:cs="Arial"/>
          <w:sz w:val="28"/>
          <w:szCs w:val="28"/>
        </w:rPr>
        <w:t xml:space="preserve">Sentado lo anterior, debe observarse que, en la especie, </w:t>
      </w:r>
      <w:r w:rsidR="004B6FF8" w:rsidRPr="00504B40">
        <w:rPr>
          <w:rFonts w:ascii="Arial Narrow" w:hAnsi="Arial Narrow" w:cs="Arial"/>
          <w:sz w:val="28"/>
          <w:szCs w:val="28"/>
        </w:rPr>
        <w:t xml:space="preserve">la Sala Responsable </w:t>
      </w:r>
      <w:r w:rsidR="00F75859" w:rsidRPr="00504B40">
        <w:rPr>
          <w:rFonts w:ascii="Arial Narrow" w:hAnsi="Arial Narrow" w:cs="Arial"/>
          <w:sz w:val="28"/>
          <w:szCs w:val="28"/>
        </w:rPr>
        <w:t>adecuadamente</w:t>
      </w:r>
      <w:r w:rsidR="004B6FF8" w:rsidRPr="00504B40">
        <w:rPr>
          <w:rFonts w:ascii="Arial Narrow" w:hAnsi="Arial Narrow" w:cs="Arial"/>
          <w:sz w:val="28"/>
          <w:szCs w:val="28"/>
        </w:rPr>
        <w:t xml:space="preserve"> decreto la Nulidad de la Resolución </w:t>
      </w:r>
      <w:r w:rsidR="005C1378" w:rsidRPr="00504B40">
        <w:rPr>
          <w:rFonts w:ascii="Arial Narrow" w:hAnsi="Arial Narrow" w:cs="Arial"/>
          <w:sz w:val="28"/>
          <w:szCs w:val="28"/>
        </w:rPr>
        <w:t xml:space="preserve">al advertir que en el caso </w:t>
      </w:r>
      <w:r w:rsidR="004B6FF8" w:rsidRPr="00504B40">
        <w:rPr>
          <w:rFonts w:ascii="Arial Narrow" w:hAnsi="Arial Narrow" w:cs="Arial"/>
          <w:sz w:val="28"/>
          <w:szCs w:val="28"/>
        </w:rPr>
        <w:t xml:space="preserve">no se motivó la determinación tomada por el Tesorero Municipal del H. Ayuntamiento de Hermosillo, Sonora, en relación con los fundamentos jurídicos invocados en su resolución, </w:t>
      </w:r>
      <w:r w:rsidR="005C1378" w:rsidRPr="00504B40">
        <w:rPr>
          <w:rFonts w:ascii="Arial Narrow" w:hAnsi="Arial Narrow" w:cs="Arial"/>
          <w:sz w:val="28"/>
          <w:szCs w:val="28"/>
        </w:rPr>
        <w:t>al no</w:t>
      </w:r>
      <w:r w:rsidR="004B6FF8" w:rsidRPr="00504B40">
        <w:rPr>
          <w:rFonts w:ascii="Arial Narrow" w:hAnsi="Arial Narrow" w:cs="Arial"/>
          <w:sz w:val="28"/>
          <w:szCs w:val="28"/>
        </w:rPr>
        <w:t xml:space="preserve"> realiz</w:t>
      </w:r>
      <w:r w:rsidR="005C1378" w:rsidRPr="00504B40">
        <w:rPr>
          <w:rFonts w:ascii="Arial Narrow" w:hAnsi="Arial Narrow" w:cs="Arial"/>
          <w:sz w:val="28"/>
          <w:szCs w:val="28"/>
        </w:rPr>
        <w:t>ar</w:t>
      </w:r>
      <w:r w:rsidR="004B6FF8" w:rsidRPr="00504B40">
        <w:rPr>
          <w:rFonts w:ascii="Arial Narrow" w:hAnsi="Arial Narrow" w:cs="Arial"/>
          <w:sz w:val="28"/>
          <w:szCs w:val="28"/>
        </w:rPr>
        <w:t xml:space="preserve"> argumentos tendientes a justificar su determinación, de acuerdo a las diligencias realizadas en los procedimientos respectivos y que dichos argumentos se adecuaran a lo previsto en los dispositivos jurídicos citados en su resolución</w:t>
      </w:r>
      <w:r w:rsidR="005C1378" w:rsidRPr="00504B40">
        <w:rPr>
          <w:rFonts w:ascii="Arial Narrow" w:hAnsi="Arial Narrow" w:cs="Arial"/>
          <w:sz w:val="28"/>
          <w:szCs w:val="28"/>
        </w:rPr>
        <w:t xml:space="preserve">, </w:t>
      </w:r>
      <w:r w:rsidR="00F75859" w:rsidRPr="00504B40">
        <w:rPr>
          <w:rFonts w:ascii="Arial Narrow" w:hAnsi="Arial Narrow" w:cs="Arial"/>
          <w:sz w:val="28"/>
          <w:szCs w:val="28"/>
        </w:rPr>
        <w:t>sosteniendo que se incumplió</w:t>
      </w:r>
      <w:r w:rsidR="005C1378" w:rsidRPr="00504B40">
        <w:rPr>
          <w:rFonts w:ascii="Arial Narrow" w:hAnsi="Arial Narrow" w:cs="Arial"/>
          <w:sz w:val="28"/>
          <w:szCs w:val="28"/>
        </w:rPr>
        <w:t xml:space="preserve"> con ello </w:t>
      </w:r>
      <w:r w:rsidR="004B6FF8" w:rsidRPr="00504B40">
        <w:rPr>
          <w:rFonts w:ascii="Arial Narrow" w:hAnsi="Arial Narrow" w:cs="Arial"/>
          <w:bCs/>
          <w:color w:val="000000"/>
          <w:sz w:val="28"/>
          <w:szCs w:val="28"/>
        </w:rPr>
        <w:t>la garantía prevista en el artículo 16 Constitucional</w:t>
      </w:r>
      <w:r w:rsidR="003E2FB8" w:rsidRPr="00504B40">
        <w:rPr>
          <w:rFonts w:ascii="Arial Narrow" w:hAnsi="Arial Narrow" w:cs="Arial"/>
          <w:bCs/>
          <w:color w:val="000000"/>
          <w:sz w:val="28"/>
          <w:szCs w:val="28"/>
        </w:rPr>
        <w:t xml:space="preserve">, por lo que al </w:t>
      </w:r>
      <w:r w:rsidR="00F75859" w:rsidRPr="00504B40">
        <w:rPr>
          <w:rFonts w:ascii="Arial Narrow" w:hAnsi="Arial Narrow" w:cs="Arial"/>
          <w:bCs/>
          <w:color w:val="000000"/>
          <w:sz w:val="28"/>
          <w:szCs w:val="28"/>
        </w:rPr>
        <w:t>considerarse como</w:t>
      </w:r>
      <w:r w:rsidR="003E2FB8" w:rsidRPr="00504B40">
        <w:rPr>
          <w:rFonts w:ascii="Arial Narrow" w:hAnsi="Arial Narrow" w:cs="Arial"/>
          <w:bCs/>
          <w:color w:val="000000"/>
          <w:sz w:val="28"/>
          <w:szCs w:val="28"/>
        </w:rPr>
        <w:t xml:space="preserve"> correcta dicha determinación y al resultar falsa la premisa propuesta por el recurrente, lo correcto es decretar como inoperante el único agravio hecho valer, de conformidad con lo que ilustra el siguiente criterio:</w:t>
      </w:r>
    </w:p>
    <w:p w14:paraId="1B441ED4" w14:textId="77777777" w:rsidR="003E2FB8" w:rsidRPr="00504B40" w:rsidRDefault="003E2FB8" w:rsidP="00504B40">
      <w:pPr>
        <w:spacing w:line="360" w:lineRule="auto"/>
        <w:jc w:val="both"/>
        <w:rPr>
          <w:rFonts w:ascii="Arial Narrow" w:hAnsi="Arial Narrow" w:cs="Arial"/>
          <w:b/>
          <w:bCs/>
          <w:i/>
          <w:iCs/>
          <w:sz w:val="22"/>
          <w:szCs w:val="22"/>
        </w:rPr>
      </w:pPr>
    </w:p>
    <w:p w14:paraId="1F5F5CFF" w14:textId="77777777" w:rsidR="003E2FB8" w:rsidRPr="00504B40" w:rsidRDefault="003E2FB8" w:rsidP="000013C6">
      <w:pPr>
        <w:spacing w:line="360" w:lineRule="auto"/>
        <w:ind w:left="708"/>
        <w:jc w:val="both"/>
        <w:rPr>
          <w:rFonts w:ascii="Arial Narrow" w:hAnsi="Arial Narrow" w:cs="Arial"/>
          <w:i/>
          <w:iCs/>
          <w:sz w:val="22"/>
          <w:szCs w:val="22"/>
        </w:rPr>
      </w:pPr>
      <w:r w:rsidRPr="00504B40">
        <w:rPr>
          <w:rFonts w:ascii="Arial Narrow" w:hAnsi="Arial Narrow" w:cs="Arial"/>
          <w:b/>
          <w:bCs/>
          <w:i/>
          <w:iCs/>
          <w:sz w:val="22"/>
          <w:szCs w:val="22"/>
        </w:rPr>
        <w:t xml:space="preserve">AGRAVIOS INOPERANTES. LO SON AQUELLOS QUE SE SUSTENTAN EN PREMISAS FALSAS. </w:t>
      </w:r>
      <w:r w:rsidRPr="00504B40">
        <w:rPr>
          <w:rFonts w:ascii="Arial Narrow" w:hAnsi="Arial Narrow" w:cs="Arial"/>
          <w:i/>
          <w:iCs/>
          <w:sz w:val="22"/>
          <w:szCs w:val="22"/>
        </w:rPr>
        <w:t>Los agravios cuya construcción parte de premisas falsas son inoperantes, ya que a ningún fin práctico conduciría su análisis y calificación, pues al partir de una suposición que no resultó verdadera, su conclusión resulta ineficaz para obtener la revocación de la sentencia recurrida.</w:t>
      </w:r>
    </w:p>
    <w:p w14:paraId="287F5C09" w14:textId="77777777" w:rsidR="003E2FB8" w:rsidRPr="00504B40" w:rsidRDefault="003E2FB8" w:rsidP="00504B40">
      <w:pPr>
        <w:spacing w:line="360" w:lineRule="auto"/>
        <w:jc w:val="both"/>
        <w:rPr>
          <w:rFonts w:ascii="Arial Narrow" w:hAnsi="Arial Narrow" w:cs="Arial"/>
          <w:i/>
          <w:iCs/>
          <w:sz w:val="22"/>
          <w:szCs w:val="22"/>
        </w:rPr>
      </w:pPr>
    </w:p>
    <w:p w14:paraId="38FA7DFE" w14:textId="77777777" w:rsidR="003E2FB8" w:rsidRPr="00504B40" w:rsidRDefault="003E2FB8" w:rsidP="00504B40">
      <w:pPr>
        <w:spacing w:line="360" w:lineRule="auto"/>
        <w:rPr>
          <w:rFonts w:ascii="Arial Narrow" w:hAnsi="Arial Narrow"/>
          <w:highlight w:val="green"/>
        </w:rPr>
      </w:pPr>
    </w:p>
    <w:p w14:paraId="7CC04001" w14:textId="77777777" w:rsidR="00D67200" w:rsidRPr="00504B40" w:rsidRDefault="003E2FB8" w:rsidP="00504B40">
      <w:pPr>
        <w:spacing w:line="360" w:lineRule="auto"/>
        <w:ind w:firstLine="851"/>
        <w:jc w:val="both"/>
        <w:rPr>
          <w:rFonts w:ascii="Arial Narrow" w:eastAsia="Calibri" w:hAnsi="Arial Narrow" w:cs="Arial"/>
          <w:sz w:val="28"/>
          <w:szCs w:val="28"/>
        </w:rPr>
      </w:pPr>
      <w:r w:rsidRPr="00504B40">
        <w:rPr>
          <w:rFonts w:ascii="Arial Narrow" w:hAnsi="Arial Narrow" w:cs="Arial"/>
          <w:bCs/>
          <w:color w:val="000000"/>
          <w:sz w:val="28"/>
          <w:szCs w:val="28"/>
        </w:rPr>
        <w:t>E</w:t>
      </w:r>
      <w:r w:rsidR="00D67200" w:rsidRPr="00504B40">
        <w:rPr>
          <w:rFonts w:ascii="Arial Narrow" w:hAnsi="Arial Narrow" w:cs="Arial"/>
          <w:bCs/>
          <w:color w:val="000000"/>
          <w:sz w:val="28"/>
          <w:szCs w:val="28"/>
        </w:rPr>
        <w:t>n merito a lo antes expuesto</w:t>
      </w:r>
      <w:r w:rsidR="00FF6608" w:rsidRPr="00504B40">
        <w:rPr>
          <w:rFonts w:ascii="Arial Narrow" w:hAnsi="Arial Narrow" w:cs="Arial"/>
          <w:sz w:val="28"/>
          <w:szCs w:val="28"/>
        </w:rPr>
        <w:t xml:space="preserve">, resulta </w:t>
      </w:r>
      <w:r w:rsidR="00FF6608" w:rsidRPr="00504B40">
        <w:rPr>
          <w:rFonts w:ascii="Arial Narrow" w:eastAsia="Calibri" w:hAnsi="Arial Narrow" w:cs="Arial"/>
          <w:sz w:val="28"/>
          <w:szCs w:val="28"/>
          <w:lang w:val="es-MX" w:eastAsia="en-US"/>
        </w:rPr>
        <w:t xml:space="preserve">conducente </w:t>
      </w:r>
      <w:r w:rsidR="00FF6608" w:rsidRPr="00504B40">
        <w:rPr>
          <w:rFonts w:ascii="Arial Narrow" w:eastAsia="Calibri" w:hAnsi="Arial Narrow" w:cs="Arial"/>
          <w:b/>
          <w:bCs/>
          <w:sz w:val="28"/>
          <w:szCs w:val="28"/>
          <w:lang w:val="es-MX" w:eastAsia="en-US"/>
        </w:rPr>
        <w:t>CONFIRMAR EN SUS TÉRMINOS,</w:t>
      </w:r>
      <w:r w:rsidR="00FF6608" w:rsidRPr="00504B40">
        <w:rPr>
          <w:rFonts w:ascii="Arial Narrow" w:eastAsia="Calibri" w:hAnsi="Arial Narrow" w:cs="Arial"/>
          <w:sz w:val="28"/>
          <w:szCs w:val="28"/>
          <w:lang w:val="es-MX" w:eastAsia="en-US"/>
        </w:rPr>
        <w:t xml:space="preserve"> </w:t>
      </w:r>
      <w:bookmarkStart w:id="2" w:name="_Hlk23758519"/>
      <w:r w:rsidR="00FF6608" w:rsidRPr="00504B40">
        <w:rPr>
          <w:rFonts w:ascii="Arial Narrow" w:eastAsia="Calibri" w:hAnsi="Arial Narrow" w:cs="Arial"/>
          <w:sz w:val="28"/>
          <w:szCs w:val="28"/>
        </w:rPr>
        <w:t xml:space="preserve">la sentencia definitiva de fecha </w:t>
      </w:r>
    </w:p>
    <w:p w14:paraId="7664522F" w14:textId="337CEAAB" w:rsidR="00D67200" w:rsidRPr="00504B40" w:rsidRDefault="00D67200" w:rsidP="00504B40">
      <w:pPr>
        <w:spacing w:line="360" w:lineRule="auto"/>
        <w:jc w:val="both"/>
        <w:rPr>
          <w:rFonts w:ascii="Arial Narrow" w:eastAsia="Batang" w:hAnsi="Arial Narrow" w:cs="Arial"/>
          <w:sz w:val="28"/>
          <w:szCs w:val="28"/>
        </w:rPr>
      </w:pPr>
      <w:r w:rsidRPr="00504B40">
        <w:rPr>
          <w:rFonts w:ascii="Arial Narrow" w:eastAsia="Calibri" w:hAnsi="Arial Narrow" w:cs="Arial"/>
          <w:b/>
          <w:bCs/>
          <w:sz w:val="28"/>
          <w:szCs w:val="28"/>
        </w:rPr>
        <w:t>veintiocho de octubre de</w:t>
      </w:r>
      <w:r w:rsidRPr="00504B40">
        <w:rPr>
          <w:rFonts w:ascii="Arial Narrow" w:hAnsi="Arial Narrow" w:cs="Arial"/>
          <w:b/>
          <w:bCs/>
          <w:sz w:val="28"/>
          <w:szCs w:val="28"/>
        </w:rPr>
        <w:t xml:space="preserve"> dos mil veinte</w:t>
      </w:r>
      <w:r w:rsidRPr="00504B40">
        <w:rPr>
          <w:rFonts w:ascii="Arial Narrow" w:hAnsi="Arial Narrow" w:cs="Arial"/>
          <w:sz w:val="28"/>
          <w:szCs w:val="28"/>
        </w:rPr>
        <w:t xml:space="preserve">, emitida por el pleno de la Sala Especializada en Materia de Anticorrupción y Responsabilidades Administrativas del Tribunal de Justicia Administrativa del Estado de Sonora, dentro del expediente número </w:t>
      </w:r>
      <w:r w:rsidRPr="00504B40">
        <w:rPr>
          <w:rFonts w:ascii="Arial Narrow" w:hAnsi="Arial Narrow" w:cs="Arial"/>
          <w:b/>
          <w:bCs/>
          <w:sz w:val="28"/>
          <w:szCs w:val="28"/>
        </w:rPr>
        <w:t xml:space="preserve">SEMARA-JA-75/2019, que </w:t>
      </w:r>
      <w:r w:rsidRPr="00504B40">
        <w:rPr>
          <w:rFonts w:ascii="Arial Narrow" w:eastAsia="Batang" w:hAnsi="Arial Narrow" w:cs="Arial"/>
          <w:sz w:val="28"/>
          <w:szCs w:val="28"/>
        </w:rPr>
        <w:t xml:space="preserve">declara la </w:t>
      </w:r>
      <w:r w:rsidRPr="00504B40">
        <w:rPr>
          <w:rFonts w:ascii="Arial Narrow" w:eastAsia="Batang" w:hAnsi="Arial Narrow" w:cs="Arial"/>
          <w:b/>
          <w:sz w:val="28"/>
          <w:szCs w:val="28"/>
        </w:rPr>
        <w:t>NULIDAD</w:t>
      </w:r>
      <w:r w:rsidRPr="00504B40">
        <w:rPr>
          <w:rFonts w:ascii="Arial Narrow" w:eastAsia="Batang" w:hAnsi="Arial Narrow" w:cs="Arial"/>
          <w:sz w:val="28"/>
          <w:szCs w:val="28"/>
        </w:rPr>
        <w:t xml:space="preserve"> </w:t>
      </w:r>
      <w:r w:rsidRPr="00504B40">
        <w:rPr>
          <w:rFonts w:ascii="Arial Narrow" w:hAnsi="Arial Narrow" w:cs="Arial"/>
          <w:sz w:val="28"/>
          <w:szCs w:val="28"/>
        </w:rPr>
        <w:t xml:space="preserve">de la resolución </w:t>
      </w:r>
      <w:r w:rsidRPr="00504B40">
        <w:rPr>
          <w:rFonts w:ascii="Arial Narrow" w:eastAsia="Batang" w:hAnsi="Arial Narrow" w:cs="Arial"/>
          <w:sz w:val="28"/>
          <w:szCs w:val="28"/>
        </w:rPr>
        <w:t xml:space="preserve">contenida en el oficio TMH-294/IV/2019 de fecha cinco de abril de dos mil diecinueve, </w:t>
      </w:r>
      <w:r w:rsidRPr="00504B40">
        <w:rPr>
          <w:rFonts w:ascii="Arial Narrow" w:eastAsia="Batang" w:hAnsi="Arial Narrow" w:cs="Arial"/>
          <w:b/>
          <w:sz w:val="28"/>
          <w:szCs w:val="28"/>
        </w:rPr>
        <w:t>para efectos</w:t>
      </w:r>
      <w:r w:rsidRPr="00504B40">
        <w:rPr>
          <w:rFonts w:ascii="Arial Narrow" w:eastAsia="Batang" w:hAnsi="Arial Narrow" w:cs="Arial"/>
          <w:sz w:val="28"/>
          <w:szCs w:val="28"/>
        </w:rPr>
        <w:t xml:space="preserve"> de que el Tesorero Municipal del H. Ayuntamiento de Hermosillo, Sonora, emita una nueva resolución en la que realice un análisis correcto de la figura jurídica de la prescripción en relación a los dispositivos jurídicos que la contemplan </w:t>
      </w:r>
      <w:r w:rsidRPr="00504B40">
        <w:rPr>
          <w:rFonts w:ascii="Arial Narrow" w:hAnsi="Arial Narrow" w:cs="Arial"/>
          <w:bCs/>
          <w:color w:val="000000"/>
          <w:sz w:val="28"/>
          <w:szCs w:val="28"/>
        </w:rPr>
        <w:t xml:space="preserve">y determine si en los créditos fiscales relativos a las </w:t>
      </w:r>
      <w:r w:rsidRPr="00504B40">
        <w:rPr>
          <w:rFonts w:ascii="Arial Narrow" w:eastAsia="Batang" w:hAnsi="Arial Narrow" w:cs="Arial"/>
          <w:sz w:val="28"/>
          <w:szCs w:val="28"/>
        </w:rPr>
        <w:t xml:space="preserve">claves catastrales </w:t>
      </w:r>
      <w:r w:rsidR="008B1964">
        <w:rPr>
          <w:rFonts w:ascii="Arial Narrow" w:eastAsia="Calibri" w:hAnsi="Arial Narrow" w:cstheme="minorHAnsi"/>
          <w:b/>
          <w:color w:val="000000"/>
          <w:sz w:val="28"/>
          <w:szCs w:val="28"/>
          <w:lang w:bidi="es-ES"/>
        </w:rPr>
        <w:t>********************</w:t>
      </w:r>
      <w:r w:rsidRPr="00504B40">
        <w:rPr>
          <w:rFonts w:ascii="Arial Narrow" w:hAnsi="Arial Narrow" w:cs="Arial"/>
          <w:bCs/>
          <w:color w:val="000000"/>
          <w:sz w:val="28"/>
          <w:szCs w:val="28"/>
        </w:rPr>
        <w:t xml:space="preserve"> se actualizó o no la prescripción, en el entendido de que deberán ser tomados en consideración los actos </w:t>
      </w:r>
      <w:r w:rsidRPr="00504B40">
        <w:rPr>
          <w:rFonts w:ascii="Arial Narrow" w:hAnsi="Arial Narrow" w:cs="Arial"/>
          <w:bCs/>
          <w:color w:val="000000"/>
          <w:sz w:val="28"/>
          <w:szCs w:val="28"/>
        </w:rPr>
        <w:lastRenderedPageBreak/>
        <w:t>que pudieron haberla interrumpido, debiendo señalar en que consistieron y la fecha en que ocurrieron</w:t>
      </w:r>
      <w:r w:rsidRPr="00504B40">
        <w:rPr>
          <w:rFonts w:ascii="Arial Narrow" w:hAnsi="Arial Narrow" w:cs="Arial"/>
          <w:sz w:val="28"/>
          <w:szCs w:val="28"/>
        </w:rPr>
        <w:t xml:space="preserve">. </w:t>
      </w:r>
    </w:p>
    <w:p w14:paraId="01B1BD9A" w14:textId="77777777" w:rsidR="00D67200" w:rsidRPr="00504B40" w:rsidRDefault="00D67200" w:rsidP="00504B40">
      <w:pPr>
        <w:spacing w:line="360" w:lineRule="auto"/>
        <w:ind w:firstLine="851"/>
        <w:jc w:val="both"/>
        <w:rPr>
          <w:rFonts w:ascii="Arial Narrow" w:eastAsia="Calibri" w:hAnsi="Arial Narrow" w:cs="Arial"/>
          <w:sz w:val="28"/>
          <w:szCs w:val="28"/>
          <w:lang w:val="es-ES_tradnl"/>
        </w:rPr>
      </w:pPr>
    </w:p>
    <w:bookmarkEnd w:id="2"/>
    <w:p w14:paraId="1AC37F69" w14:textId="77777777" w:rsidR="00FF6608" w:rsidRPr="00504B40" w:rsidRDefault="00FF6608" w:rsidP="00504B40">
      <w:pPr>
        <w:spacing w:line="360" w:lineRule="auto"/>
        <w:ind w:firstLine="851"/>
        <w:jc w:val="both"/>
        <w:rPr>
          <w:rFonts w:ascii="Arial Narrow" w:eastAsia="Calibri" w:hAnsi="Arial Narrow" w:cs="Arial"/>
          <w:sz w:val="28"/>
          <w:szCs w:val="28"/>
          <w:lang w:val="es-MX" w:eastAsia="en-US"/>
        </w:rPr>
      </w:pPr>
      <w:r w:rsidRPr="00504B40">
        <w:rPr>
          <w:rFonts w:ascii="Arial Narrow" w:eastAsia="Calibri" w:hAnsi="Arial Narrow" w:cs="Arial"/>
          <w:sz w:val="28"/>
          <w:szCs w:val="28"/>
          <w:lang w:val="es-MX" w:eastAsia="en-US"/>
        </w:rPr>
        <w:t xml:space="preserve">Por lo anteriormente expuesto y fundado, se resuelve: </w:t>
      </w:r>
    </w:p>
    <w:p w14:paraId="58FB970B" w14:textId="77777777" w:rsidR="00FF6608" w:rsidRPr="00504B40" w:rsidRDefault="00FF6608" w:rsidP="00504B40">
      <w:pPr>
        <w:spacing w:line="360" w:lineRule="auto"/>
        <w:ind w:firstLine="1418"/>
        <w:jc w:val="both"/>
        <w:rPr>
          <w:rFonts w:ascii="Arial Narrow" w:eastAsia="Calibri" w:hAnsi="Arial Narrow" w:cs="Arial"/>
          <w:sz w:val="28"/>
          <w:szCs w:val="28"/>
          <w:lang w:val="es-MX" w:eastAsia="en-US"/>
        </w:rPr>
      </w:pPr>
    </w:p>
    <w:p w14:paraId="46DE5ECE" w14:textId="0CB177D0" w:rsidR="00FF6608" w:rsidRPr="00504B40" w:rsidRDefault="00FF6608" w:rsidP="00504B40">
      <w:pPr>
        <w:spacing w:line="360" w:lineRule="auto"/>
        <w:ind w:firstLine="851"/>
        <w:jc w:val="both"/>
        <w:rPr>
          <w:rFonts w:ascii="Arial Narrow" w:eastAsia="Calibri" w:hAnsi="Arial Narrow" w:cs="Arial"/>
          <w:b/>
          <w:color w:val="000000"/>
          <w:sz w:val="28"/>
          <w:szCs w:val="28"/>
          <w:lang w:val="es-MX" w:eastAsia="en-US"/>
        </w:rPr>
      </w:pPr>
      <w:r w:rsidRPr="00504B40">
        <w:rPr>
          <w:rFonts w:ascii="Arial Narrow" w:eastAsia="Calibri" w:hAnsi="Arial Narrow" w:cs="Arial"/>
          <w:b/>
          <w:sz w:val="28"/>
          <w:szCs w:val="28"/>
          <w:lang w:val="es-MX" w:eastAsia="en-US"/>
        </w:rPr>
        <w:t>PRIMERO. -</w:t>
      </w:r>
      <w:r w:rsidRPr="00504B40">
        <w:rPr>
          <w:rFonts w:ascii="Arial Narrow" w:eastAsia="Calibri" w:hAnsi="Arial Narrow" w:cs="Arial"/>
          <w:sz w:val="28"/>
          <w:szCs w:val="28"/>
          <w:lang w:val="es-MX" w:eastAsia="en-US"/>
        </w:rPr>
        <w:t xml:space="preserve"> Esta Sala Superior es </w:t>
      </w:r>
      <w:r w:rsidRPr="00504B40">
        <w:rPr>
          <w:rFonts w:ascii="Arial Narrow" w:eastAsia="Calibri" w:hAnsi="Arial Narrow" w:cs="Arial"/>
          <w:b/>
          <w:bCs/>
          <w:sz w:val="28"/>
          <w:szCs w:val="28"/>
          <w:lang w:val="es-MX" w:eastAsia="en-US"/>
        </w:rPr>
        <w:t>COMPETENTE</w:t>
      </w:r>
      <w:r w:rsidRPr="00504B40">
        <w:rPr>
          <w:rFonts w:ascii="Arial Narrow" w:eastAsia="Calibri" w:hAnsi="Arial Narrow" w:cs="Arial"/>
          <w:sz w:val="28"/>
          <w:szCs w:val="28"/>
          <w:lang w:val="es-MX" w:eastAsia="en-US"/>
        </w:rPr>
        <w:t>, para conocer y resolver el recurso de revisión que hizo valer</w:t>
      </w:r>
      <w:r w:rsidRPr="00504B40">
        <w:rPr>
          <w:rFonts w:ascii="Arial Narrow" w:eastAsiaTheme="minorHAnsi" w:hAnsi="Arial Narrow" w:cs="Arial"/>
          <w:b/>
          <w:bCs/>
          <w:sz w:val="28"/>
          <w:szCs w:val="28"/>
          <w:lang w:val="es-MX" w:eastAsia="en-US"/>
        </w:rPr>
        <w:t xml:space="preserve"> </w:t>
      </w:r>
      <w:r w:rsidR="008B1964">
        <w:rPr>
          <w:rFonts w:ascii="Arial Narrow" w:eastAsia="Calibri" w:hAnsi="Arial Narrow" w:cstheme="minorHAnsi"/>
          <w:b/>
          <w:color w:val="000000"/>
          <w:sz w:val="28"/>
          <w:szCs w:val="28"/>
          <w:lang w:bidi="es-ES"/>
        </w:rPr>
        <w:t>********************</w:t>
      </w:r>
      <w:r w:rsidRPr="00504B40">
        <w:rPr>
          <w:rFonts w:ascii="Arial Narrow" w:eastAsiaTheme="minorHAnsi" w:hAnsi="Arial Narrow" w:cs="Arial"/>
          <w:b/>
          <w:bCs/>
          <w:sz w:val="28"/>
          <w:szCs w:val="28"/>
          <w:lang w:eastAsia="en-US"/>
        </w:rPr>
        <w:t xml:space="preserve">, </w:t>
      </w:r>
      <w:r w:rsidRPr="00504B40">
        <w:rPr>
          <w:rFonts w:ascii="Arial Narrow" w:eastAsiaTheme="minorHAnsi" w:hAnsi="Arial Narrow" w:cs="Arial"/>
          <w:sz w:val="28"/>
          <w:szCs w:val="28"/>
          <w:lang w:eastAsia="en-US"/>
        </w:rPr>
        <w:t>de conformidad con los artículos</w:t>
      </w:r>
      <w:r w:rsidRPr="00504B40">
        <w:rPr>
          <w:rFonts w:ascii="Arial Narrow" w:eastAsia="Calibri" w:hAnsi="Arial Narrow" w:cs="Arial"/>
          <w:sz w:val="28"/>
          <w:szCs w:val="28"/>
        </w:rPr>
        <w:t xml:space="preserve"> 99 y 100 de la Ley de Justica Administrativa.</w:t>
      </w:r>
    </w:p>
    <w:p w14:paraId="5BE7EE8F" w14:textId="77777777" w:rsidR="00FF6608" w:rsidRPr="00504B40" w:rsidRDefault="00FF6608" w:rsidP="00504B40">
      <w:pPr>
        <w:spacing w:line="360" w:lineRule="auto"/>
        <w:jc w:val="center"/>
        <w:rPr>
          <w:rFonts w:ascii="Arial Narrow" w:eastAsia="Calibri" w:hAnsi="Arial Narrow" w:cs="Arial"/>
          <w:b/>
          <w:sz w:val="28"/>
          <w:szCs w:val="28"/>
          <w:lang w:val="es-MX" w:eastAsia="en-US"/>
        </w:rPr>
      </w:pPr>
    </w:p>
    <w:p w14:paraId="6BB7C91A" w14:textId="0BD99C6F" w:rsidR="006B7F19" w:rsidRPr="00504B40" w:rsidRDefault="00FF6608" w:rsidP="00504B40">
      <w:pPr>
        <w:spacing w:line="360" w:lineRule="auto"/>
        <w:ind w:firstLine="851"/>
        <w:jc w:val="both"/>
        <w:rPr>
          <w:rFonts w:ascii="Arial Narrow" w:eastAsia="Batang" w:hAnsi="Arial Narrow" w:cs="Arial"/>
          <w:sz w:val="28"/>
          <w:szCs w:val="28"/>
        </w:rPr>
      </w:pPr>
      <w:r w:rsidRPr="00504B40">
        <w:rPr>
          <w:rFonts w:ascii="Arial Narrow" w:eastAsiaTheme="minorHAnsi" w:hAnsi="Arial Narrow" w:cs="Arial"/>
          <w:b/>
          <w:sz w:val="28"/>
          <w:szCs w:val="28"/>
          <w:lang w:val="es-MX" w:eastAsia="es-MX"/>
        </w:rPr>
        <w:t>SEGUNDO.-</w:t>
      </w:r>
      <w:r w:rsidRPr="00504B40">
        <w:rPr>
          <w:rFonts w:ascii="Arial Narrow" w:eastAsiaTheme="minorHAnsi" w:hAnsi="Arial Narrow" w:cs="Arial"/>
          <w:sz w:val="28"/>
          <w:szCs w:val="28"/>
          <w:lang w:val="es-MX" w:eastAsia="en-US"/>
        </w:rPr>
        <w:t xml:space="preserve"> Se </w:t>
      </w:r>
      <w:r w:rsidRPr="00504B40">
        <w:rPr>
          <w:rFonts w:ascii="Arial Narrow" w:eastAsiaTheme="minorHAnsi" w:hAnsi="Arial Narrow" w:cs="Arial"/>
          <w:b/>
          <w:bCs/>
          <w:sz w:val="28"/>
          <w:szCs w:val="28"/>
          <w:lang w:val="es-MX" w:eastAsia="en-US"/>
        </w:rPr>
        <w:t>CONFIRMA</w:t>
      </w:r>
      <w:r w:rsidRPr="00504B40">
        <w:rPr>
          <w:rFonts w:ascii="Arial Narrow" w:eastAsiaTheme="minorHAnsi" w:hAnsi="Arial Narrow" w:cs="Arial"/>
          <w:sz w:val="28"/>
          <w:szCs w:val="28"/>
          <w:lang w:val="es-MX" w:eastAsia="en-US"/>
        </w:rPr>
        <w:t xml:space="preserve"> </w:t>
      </w:r>
      <w:r w:rsidRPr="00504B40">
        <w:rPr>
          <w:rFonts w:ascii="Arial Narrow" w:eastAsia="Calibri" w:hAnsi="Arial Narrow" w:cs="Arial"/>
          <w:sz w:val="28"/>
          <w:szCs w:val="28"/>
        </w:rPr>
        <w:t xml:space="preserve">la sentencia definitiva </w:t>
      </w:r>
      <w:r w:rsidR="006B7F19" w:rsidRPr="00504B40">
        <w:rPr>
          <w:rFonts w:ascii="Arial Narrow" w:eastAsia="Calibri" w:hAnsi="Arial Narrow" w:cs="Arial"/>
          <w:sz w:val="28"/>
          <w:szCs w:val="28"/>
        </w:rPr>
        <w:t xml:space="preserve">de fecha </w:t>
      </w:r>
      <w:r w:rsidR="006B7F19" w:rsidRPr="00504B40">
        <w:rPr>
          <w:rFonts w:ascii="Arial Narrow" w:eastAsia="Calibri" w:hAnsi="Arial Narrow" w:cs="Arial"/>
          <w:b/>
          <w:bCs/>
          <w:sz w:val="28"/>
          <w:szCs w:val="28"/>
        </w:rPr>
        <w:t>veintiocho de octubre de</w:t>
      </w:r>
      <w:r w:rsidR="006B7F19" w:rsidRPr="00504B40">
        <w:rPr>
          <w:rFonts w:ascii="Arial Narrow" w:hAnsi="Arial Narrow" w:cs="Arial"/>
          <w:b/>
          <w:bCs/>
          <w:sz w:val="28"/>
          <w:szCs w:val="28"/>
        </w:rPr>
        <w:t xml:space="preserve"> dos mil veinte</w:t>
      </w:r>
      <w:r w:rsidR="006B7F19" w:rsidRPr="00504B40">
        <w:rPr>
          <w:rFonts w:ascii="Arial Narrow" w:hAnsi="Arial Narrow" w:cs="Arial"/>
          <w:sz w:val="28"/>
          <w:szCs w:val="28"/>
        </w:rPr>
        <w:t xml:space="preserve">, emitida por el pleno de la Sala Especializada en Materia de Anticorrupción y Responsabilidades Administrativas del Tribunal de Justicia Administrativa del Estado de Sonora, dentro del expediente número </w:t>
      </w:r>
      <w:r w:rsidR="006B7F19" w:rsidRPr="00504B40">
        <w:rPr>
          <w:rFonts w:ascii="Arial Narrow" w:hAnsi="Arial Narrow" w:cs="Arial"/>
          <w:b/>
          <w:bCs/>
          <w:sz w:val="28"/>
          <w:szCs w:val="28"/>
        </w:rPr>
        <w:t xml:space="preserve">SEMARA-JA-75/2019, </w:t>
      </w:r>
      <w:r w:rsidR="006B7F19" w:rsidRPr="00504B40">
        <w:rPr>
          <w:rFonts w:ascii="Arial Narrow" w:hAnsi="Arial Narrow" w:cs="Arial"/>
          <w:sz w:val="28"/>
          <w:szCs w:val="28"/>
        </w:rPr>
        <w:t>que</w:t>
      </w:r>
      <w:r w:rsidR="006B7F19" w:rsidRPr="00504B40">
        <w:rPr>
          <w:rFonts w:ascii="Arial Narrow" w:hAnsi="Arial Narrow" w:cs="Arial"/>
          <w:b/>
          <w:bCs/>
          <w:sz w:val="28"/>
          <w:szCs w:val="28"/>
        </w:rPr>
        <w:t xml:space="preserve"> </w:t>
      </w:r>
      <w:r w:rsidR="006B7F19" w:rsidRPr="00504B40">
        <w:rPr>
          <w:rFonts w:ascii="Arial Narrow" w:eastAsia="Batang" w:hAnsi="Arial Narrow" w:cs="Arial"/>
          <w:sz w:val="28"/>
          <w:szCs w:val="28"/>
        </w:rPr>
        <w:t xml:space="preserve">declara la </w:t>
      </w:r>
      <w:r w:rsidR="006B7F19" w:rsidRPr="00504B40">
        <w:rPr>
          <w:rFonts w:ascii="Arial Narrow" w:eastAsia="Batang" w:hAnsi="Arial Narrow" w:cs="Arial"/>
          <w:b/>
          <w:sz w:val="28"/>
          <w:szCs w:val="28"/>
        </w:rPr>
        <w:t>NULIDAD</w:t>
      </w:r>
      <w:r w:rsidR="006B7F19" w:rsidRPr="00504B40">
        <w:rPr>
          <w:rFonts w:ascii="Arial Narrow" w:eastAsia="Batang" w:hAnsi="Arial Narrow" w:cs="Arial"/>
          <w:sz w:val="28"/>
          <w:szCs w:val="28"/>
        </w:rPr>
        <w:t xml:space="preserve"> </w:t>
      </w:r>
      <w:r w:rsidR="006B7F19" w:rsidRPr="00504B40">
        <w:rPr>
          <w:rFonts w:ascii="Arial Narrow" w:hAnsi="Arial Narrow" w:cs="Arial"/>
          <w:sz w:val="28"/>
          <w:szCs w:val="28"/>
        </w:rPr>
        <w:t xml:space="preserve">de la resolución </w:t>
      </w:r>
      <w:r w:rsidR="006B7F19" w:rsidRPr="00504B40">
        <w:rPr>
          <w:rFonts w:ascii="Arial Narrow" w:eastAsia="Batang" w:hAnsi="Arial Narrow" w:cs="Arial"/>
          <w:sz w:val="28"/>
          <w:szCs w:val="28"/>
        </w:rPr>
        <w:t xml:space="preserve">contenida en el oficio TMH-294/IV/2019 de fecha cinco de abril de dos mil diecinueve, </w:t>
      </w:r>
      <w:r w:rsidR="006B7F19" w:rsidRPr="00504B40">
        <w:rPr>
          <w:rFonts w:ascii="Arial Narrow" w:eastAsia="Batang" w:hAnsi="Arial Narrow" w:cs="Arial"/>
          <w:b/>
          <w:sz w:val="28"/>
          <w:szCs w:val="28"/>
        </w:rPr>
        <w:t>para efectos</w:t>
      </w:r>
      <w:r w:rsidR="006B7F19" w:rsidRPr="00504B40">
        <w:rPr>
          <w:rFonts w:ascii="Arial Narrow" w:eastAsia="Batang" w:hAnsi="Arial Narrow" w:cs="Arial"/>
          <w:sz w:val="28"/>
          <w:szCs w:val="28"/>
        </w:rPr>
        <w:t xml:space="preserve"> de que el Tesorero Municipal del H. Ayuntamiento de Hermosillo, Sonora, emita una nueva resolución en la que realice un análisis correcto de la figura jurídica de la prescripción en relación a los dispositivos jurídicos que la contemplan </w:t>
      </w:r>
      <w:r w:rsidR="006B7F19" w:rsidRPr="00504B40">
        <w:rPr>
          <w:rFonts w:ascii="Arial Narrow" w:hAnsi="Arial Narrow" w:cs="Arial"/>
          <w:bCs/>
          <w:color w:val="000000"/>
          <w:sz w:val="28"/>
          <w:szCs w:val="28"/>
        </w:rPr>
        <w:t xml:space="preserve">y determine si en los créditos fiscales relativos a las </w:t>
      </w:r>
      <w:r w:rsidR="006B7F19" w:rsidRPr="00504B40">
        <w:rPr>
          <w:rFonts w:ascii="Arial Narrow" w:eastAsia="Batang" w:hAnsi="Arial Narrow" w:cs="Arial"/>
          <w:sz w:val="28"/>
          <w:szCs w:val="28"/>
        </w:rPr>
        <w:t xml:space="preserve">claves catastrales </w:t>
      </w:r>
      <w:r w:rsidR="008B1964">
        <w:rPr>
          <w:rFonts w:ascii="Arial Narrow" w:eastAsia="Calibri" w:hAnsi="Arial Narrow" w:cstheme="minorHAnsi"/>
          <w:b/>
          <w:color w:val="000000"/>
          <w:sz w:val="28"/>
          <w:szCs w:val="28"/>
          <w:lang w:bidi="es-ES"/>
        </w:rPr>
        <w:t>********************</w:t>
      </w:r>
      <w:r w:rsidR="006B7F19" w:rsidRPr="00504B40">
        <w:rPr>
          <w:rFonts w:ascii="Arial Narrow" w:hAnsi="Arial Narrow" w:cs="Arial"/>
          <w:bCs/>
          <w:color w:val="000000"/>
          <w:sz w:val="28"/>
          <w:szCs w:val="28"/>
        </w:rPr>
        <w:t xml:space="preserve"> se actualizó o no la prescripción, en el entendido de que deberán ser tomados en consideración los actos que pudieron haberla interrumpido, debiendo señalar en que consistieron y la fecha en que ocurrieron</w:t>
      </w:r>
      <w:r w:rsidR="006B7F19" w:rsidRPr="00504B40">
        <w:rPr>
          <w:rFonts w:ascii="Arial Narrow" w:hAnsi="Arial Narrow" w:cs="Arial"/>
          <w:sz w:val="28"/>
          <w:szCs w:val="28"/>
        </w:rPr>
        <w:t xml:space="preserve">. </w:t>
      </w:r>
    </w:p>
    <w:p w14:paraId="04AACC88" w14:textId="77777777" w:rsidR="006B7F19" w:rsidRPr="00504B40" w:rsidRDefault="006B7F19" w:rsidP="00504B40">
      <w:pPr>
        <w:tabs>
          <w:tab w:val="left" w:pos="1418"/>
        </w:tabs>
        <w:spacing w:line="360" w:lineRule="auto"/>
        <w:ind w:firstLine="1418"/>
        <w:jc w:val="both"/>
        <w:rPr>
          <w:rFonts w:ascii="Arial Narrow" w:eastAsia="Calibri" w:hAnsi="Arial Narrow" w:cs="Arial"/>
          <w:b/>
          <w:sz w:val="28"/>
          <w:szCs w:val="28"/>
          <w:lang w:val="es-MX" w:eastAsia="en-US"/>
        </w:rPr>
      </w:pPr>
    </w:p>
    <w:p w14:paraId="2775280B" w14:textId="77777777" w:rsidR="00FF6608" w:rsidRPr="00504B40" w:rsidRDefault="00FF6608" w:rsidP="00504B40">
      <w:pPr>
        <w:tabs>
          <w:tab w:val="left" w:pos="1418"/>
        </w:tabs>
        <w:spacing w:line="360" w:lineRule="auto"/>
        <w:ind w:firstLine="851"/>
        <w:jc w:val="both"/>
        <w:rPr>
          <w:rFonts w:ascii="Arial Narrow" w:eastAsia="Calibri" w:hAnsi="Arial Narrow" w:cs="Arial"/>
          <w:sz w:val="28"/>
          <w:szCs w:val="28"/>
          <w:lang w:val="es-ES_tradnl" w:eastAsia="en-US"/>
        </w:rPr>
      </w:pPr>
      <w:r w:rsidRPr="00504B40">
        <w:rPr>
          <w:rFonts w:ascii="Arial Narrow" w:eastAsia="Calibri" w:hAnsi="Arial Narrow" w:cs="Arial"/>
          <w:b/>
          <w:sz w:val="28"/>
          <w:szCs w:val="28"/>
          <w:lang w:val="es-MX" w:eastAsia="en-US"/>
        </w:rPr>
        <w:t>TERCERO. -</w:t>
      </w:r>
      <w:r w:rsidRPr="00504B40">
        <w:rPr>
          <w:rFonts w:ascii="Arial Narrow" w:eastAsia="Calibri" w:hAnsi="Arial Narrow" w:cs="Arial"/>
          <w:sz w:val="28"/>
          <w:szCs w:val="28"/>
          <w:lang w:val="es-MX" w:eastAsia="en-US"/>
        </w:rPr>
        <w:t xml:space="preserve"> </w:t>
      </w:r>
      <w:r w:rsidRPr="00504B40">
        <w:rPr>
          <w:rFonts w:ascii="Arial Narrow" w:eastAsia="Calibri" w:hAnsi="Arial Narrow" w:cs="Arial"/>
          <w:b/>
          <w:bCs/>
          <w:sz w:val="28"/>
          <w:szCs w:val="28"/>
          <w:lang w:val="es-ES_tradnl" w:eastAsia="en-US"/>
        </w:rPr>
        <w:t xml:space="preserve">NOTIFIQUESE PERSONALMENTE a </w:t>
      </w:r>
      <w:r w:rsidRPr="00504B40">
        <w:rPr>
          <w:rFonts w:ascii="Arial Narrow" w:eastAsia="Calibri" w:hAnsi="Arial Narrow" w:cs="Arial"/>
          <w:sz w:val="28"/>
          <w:szCs w:val="28"/>
          <w:lang w:val="es-ES_tradnl" w:eastAsia="en-US"/>
        </w:rPr>
        <w:t xml:space="preserve">las partes, con testimonio de esta resolución, devuélvanse los autos del expediente </w:t>
      </w:r>
      <w:r w:rsidRPr="00504B40">
        <w:rPr>
          <w:rFonts w:ascii="Arial Narrow" w:eastAsia="Calibri" w:hAnsi="Arial Narrow" w:cs="Arial"/>
          <w:b/>
          <w:bCs/>
          <w:sz w:val="28"/>
          <w:szCs w:val="28"/>
          <w:lang w:val="es-ES_tradnl" w:eastAsia="en-US"/>
        </w:rPr>
        <w:t>SEMARA-JA-7</w:t>
      </w:r>
      <w:r w:rsidR="006B7F19" w:rsidRPr="00504B40">
        <w:rPr>
          <w:rFonts w:ascii="Arial Narrow" w:eastAsia="Calibri" w:hAnsi="Arial Narrow" w:cs="Arial"/>
          <w:b/>
          <w:bCs/>
          <w:sz w:val="28"/>
          <w:szCs w:val="28"/>
          <w:lang w:val="es-ES_tradnl" w:eastAsia="en-US"/>
        </w:rPr>
        <w:t>5</w:t>
      </w:r>
      <w:r w:rsidRPr="00504B40">
        <w:rPr>
          <w:rFonts w:ascii="Arial Narrow" w:eastAsia="Calibri" w:hAnsi="Arial Narrow" w:cs="Arial"/>
          <w:b/>
          <w:bCs/>
          <w:sz w:val="28"/>
          <w:szCs w:val="28"/>
          <w:lang w:val="es-ES_tradnl" w:eastAsia="en-US"/>
        </w:rPr>
        <w:t>/2019</w:t>
      </w:r>
      <w:r w:rsidRPr="00504B40">
        <w:rPr>
          <w:rFonts w:ascii="Arial Narrow" w:eastAsia="Calibri" w:hAnsi="Arial Narrow" w:cs="Arial"/>
          <w:sz w:val="28"/>
          <w:szCs w:val="28"/>
          <w:lang w:val="es-ES_tradnl" w:eastAsia="en-US"/>
        </w:rPr>
        <w:t>, a la Sala Especializada en Materia de Anticorrupción y Responsabilidades Administrativas</w:t>
      </w:r>
      <w:r w:rsidRPr="00504B40">
        <w:rPr>
          <w:rFonts w:ascii="Arial Narrow" w:eastAsia="Calibri" w:hAnsi="Arial Narrow" w:cs="Arial"/>
          <w:b/>
          <w:bCs/>
          <w:sz w:val="28"/>
          <w:szCs w:val="28"/>
          <w:lang w:val="es-ES_tradnl" w:eastAsia="en-US"/>
        </w:rPr>
        <w:t xml:space="preserve"> </w:t>
      </w:r>
      <w:r w:rsidRPr="00504B40">
        <w:rPr>
          <w:rFonts w:ascii="Arial Narrow" w:eastAsia="Calibri" w:hAnsi="Arial Narrow" w:cs="Arial"/>
          <w:sz w:val="28"/>
          <w:szCs w:val="28"/>
          <w:lang w:val="es-ES_tradnl" w:eastAsia="en-US"/>
        </w:rPr>
        <w:t>y en</w:t>
      </w:r>
      <w:r w:rsidRPr="00504B40">
        <w:rPr>
          <w:rFonts w:ascii="Arial Narrow" w:eastAsia="Calibri" w:hAnsi="Arial Narrow" w:cs="Arial"/>
          <w:b/>
          <w:bCs/>
          <w:sz w:val="28"/>
          <w:szCs w:val="28"/>
          <w:lang w:val="es-ES_tradnl" w:eastAsia="en-US"/>
        </w:rPr>
        <w:t xml:space="preserve"> </w:t>
      </w:r>
      <w:r w:rsidRPr="00504B40">
        <w:rPr>
          <w:rFonts w:ascii="Arial Narrow" w:eastAsia="Calibri" w:hAnsi="Arial Narrow" w:cs="Arial"/>
          <w:sz w:val="28"/>
          <w:szCs w:val="28"/>
          <w:lang w:val="es-ES_tradnl" w:eastAsia="en-US"/>
        </w:rPr>
        <w:t xml:space="preserve">su oportunidad, archívese el presente toca </w:t>
      </w:r>
      <w:r w:rsidR="006B7F19" w:rsidRPr="00504B40">
        <w:rPr>
          <w:rFonts w:ascii="Arial Narrow" w:eastAsia="Calibri" w:hAnsi="Arial Narrow" w:cs="Arial"/>
          <w:b/>
          <w:bCs/>
          <w:sz w:val="28"/>
          <w:szCs w:val="28"/>
          <w:lang w:val="es-ES_tradnl" w:eastAsia="en-US"/>
        </w:rPr>
        <w:t>3</w:t>
      </w:r>
      <w:r w:rsidRPr="00504B40">
        <w:rPr>
          <w:rFonts w:ascii="Arial Narrow" w:eastAsia="Calibri" w:hAnsi="Arial Narrow" w:cs="Arial"/>
          <w:b/>
          <w:bCs/>
          <w:sz w:val="28"/>
          <w:szCs w:val="28"/>
          <w:lang w:val="es-ES_tradnl" w:eastAsia="en-US"/>
        </w:rPr>
        <w:t>7/2020</w:t>
      </w:r>
      <w:r w:rsidR="006B7F19" w:rsidRPr="00504B40">
        <w:rPr>
          <w:rFonts w:ascii="Arial Narrow" w:eastAsia="Calibri" w:hAnsi="Arial Narrow" w:cs="Arial"/>
          <w:b/>
          <w:bCs/>
          <w:sz w:val="28"/>
          <w:szCs w:val="28"/>
          <w:lang w:val="es-ES_tradnl" w:eastAsia="en-US"/>
        </w:rPr>
        <w:t>,</w:t>
      </w:r>
      <w:r w:rsidRPr="00504B40">
        <w:rPr>
          <w:rFonts w:ascii="Arial Narrow" w:eastAsia="Calibri" w:hAnsi="Arial Narrow" w:cs="Arial"/>
          <w:sz w:val="28"/>
          <w:szCs w:val="28"/>
          <w:lang w:val="es-ES_tradnl" w:eastAsia="en-US"/>
        </w:rPr>
        <w:t xml:space="preserve"> como asunto total y definitivamente concluido.</w:t>
      </w:r>
    </w:p>
    <w:p w14:paraId="548DEF08" w14:textId="77777777" w:rsidR="00FF6608" w:rsidRPr="00504B40" w:rsidRDefault="00FF6608" w:rsidP="00504B40">
      <w:pPr>
        <w:spacing w:line="360" w:lineRule="auto"/>
        <w:ind w:firstLine="1418"/>
        <w:jc w:val="both"/>
        <w:rPr>
          <w:rFonts w:ascii="Arial Narrow" w:eastAsia="Calibri" w:hAnsi="Arial Narrow" w:cs="Arial"/>
          <w:sz w:val="28"/>
          <w:szCs w:val="28"/>
          <w:lang w:val="es-MX" w:eastAsia="en-US"/>
        </w:rPr>
      </w:pPr>
    </w:p>
    <w:p w14:paraId="6417F938" w14:textId="77777777" w:rsidR="00FF6608" w:rsidRPr="00504B40" w:rsidRDefault="00FF6608" w:rsidP="00504B40">
      <w:pPr>
        <w:spacing w:line="360" w:lineRule="auto"/>
        <w:ind w:firstLine="851"/>
        <w:jc w:val="both"/>
        <w:rPr>
          <w:rFonts w:ascii="Arial Narrow" w:eastAsia="Calibri" w:hAnsi="Arial Narrow" w:cs="Arial"/>
          <w:b/>
          <w:sz w:val="28"/>
          <w:szCs w:val="28"/>
          <w:lang w:val="es-MX" w:eastAsia="en-US"/>
        </w:rPr>
      </w:pPr>
      <w:r w:rsidRPr="00504B40">
        <w:rPr>
          <w:rFonts w:ascii="Arial Narrow" w:eastAsia="Calibri" w:hAnsi="Arial Narrow" w:cs="Arial"/>
          <w:b/>
          <w:sz w:val="28"/>
          <w:szCs w:val="28"/>
          <w:lang w:val="es-MX" w:eastAsia="en-US"/>
        </w:rPr>
        <w:t>A S Í</w:t>
      </w:r>
      <w:r w:rsidRPr="00504B40">
        <w:rPr>
          <w:rFonts w:ascii="Arial Narrow" w:eastAsia="Calibri" w:hAnsi="Arial Narrow" w:cs="Arial"/>
          <w:sz w:val="28"/>
          <w:szCs w:val="28"/>
          <w:lang w:val="es-MX" w:eastAsia="en-US"/>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quienes firman con la Secretaria General, Licenciada María Elena Sánchez Rosas, que autoriza y da fe. -  </w:t>
      </w:r>
      <w:r w:rsidRPr="00504B40">
        <w:rPr>
          <w:rFonts w:ascii="Arial Narrow" w:eastAsia="Calibri" w:hAnsi="Arial Narrow" w:cs="Arial"/>
          <w:b/>
          <w:sz w:val="28"/>
          <w:szCs w:val="28"/>
          <w:lang w:val="es-MX" w:eastAsia="en-US"/>
        </w:rPr>
        <w:t xml:space="preserve">DOY FE </w:t>
      </w:r>
    </w:p>
    <w:p w14:paraId="047B2CFA" w14:textId="6243C22A" w:rsidR="00D729F0" w:rsidRPr="00FC7177" w:rsidRDefault="00FF6608" w:rsidP="00FC7177">
      <w:pPr>
        <w:spacing w:line="360" w:lineRule="auto"/>
        <w:jc w:val="both"/>
        <w:rPr>
          <w:rFonts w:ascii="Arial Narrow" w:eastAsia="Calibri" w:hAnsi="Arial Narrow" w:cs="Arial"/>
          <w:sz w:val="28"/>
          <w:szCs w:val="28"/>
          <w:lang w:val="es-ES_tradnl" w:eastAsia="en-US"/>
        </w:rPr>
      </w:pPr>
      <w:r w:rsidRPr="000013C6">
        <w:rPr>
          <w:rFonts w:ascii="Arial Narrow" w:eastAsia="Calibri" w:hAnsi="Arial Narrow" w:cs="Arial"/>
          <w:sz w:val="28"/>
          <w:szCs w:val="28"/>
          <w:lang w:val="es-ES_tradnl" w:eastAsia="en-US"/>
        </w:rPr>
        <w:lastRenderedPageBreak/>
        <w:t>El veintiséis de febrero de dos mil veintiuno, se publicó en lista de acuerdos la resolución que antecede. - CONSTE</w:t>
      </w:r>
    </w:p>
    <w:sectPr w:rsidR="00D729F0" w:rsidRPr="00FC7177" w:rsidSect="00FC7177">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706F" w14:textId="77777777" w:rsidR="007969C1" w:rsidRDefault="007969C1" w:rsidP="0057254C">
      <w:r>
        <w:separator/>
      </w:r>
    </w:p>
  </w:endnote>
  <w:endnote w:type="continuationSeparator" w:id="0">
    <w:p w14:paraId="1154E249" w14:textId="77777777" w:rsidR="007969C1" w:rsidRDefault="007969C1" w:rsidP="0057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594610"/>
      <w:docPartObj>
        <w:docPartGallery w:val="Page Numbers (Bottom of Page)"/>
        <w:docPartUnique/>
      </w:docPartObj>
    </w:sdtPr>
    <w:sdtEndPr/>
    <w:sdtContent>
      <w:p w14:paraId="20D0FFA1" w14:textId="43676F10" w:rsidR="000013C6" w:rsidRDefault="000013C6">
        <w:pPr>
          <w:pStyle w:val="Piedepgina"/>
          <w:jc w:val="center"/>
        </w:pPr>
        <w:r>
          <w:fldChar w:fldCharType="begin"/>
        </w:r>
        <w:r>
          <w:instrText>PAGE   \* MERGEFORMAT</w:instrText>
        </w:r>
        <w:r>
          <w:fldChar w:fldCharType="separate"/>
        </w:r>
        <w:r>
          <w:t>2</w:t>
        </w:r>
        <w:r>
          <w:fldChar w:fldCharType="end"/>
        </w:r>
      </w:p>
    </w:sdtContent>
  </w:sdt>
  <w:p w14:paraId="4AEA0A66" w14:textId="77777777" w:rsidR="000013C6" w:rsidRDefault="00001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4C6A" w14:textId="77777777" w:rsidR="007969C1" w:rsidRDefault="007969C1" w:rsidP="0057254C">
      <w:r>
        <w:separator/>
      </w:r>
    </w:p>
  </w:footnote>
  <w:footnote w:type="continuationSeparator" w:id="0">
    <w:p w14:paraId="6D842847" w14:textId="77777777" w:rsidR="007969C1" w:rsidRDefault="007969C1" w:rsidP="00572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F3117"/>
    <w:multiLevelType w:val="hybridMultilevel"/>
    <w:tmpl w:val="D5B2A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08"/>
    <w:rsid w:val="000013C6"/>
    <w:rsid w:val="00070323"/>
    <w:rsid w:val="000836E1"/>
    <w:rsid w:val="0009369D"/>
    <w:rsid w:val="000E4E29"/>
    <w:rsid w:val="00214F85"/>
    <w:rsid w:val="00223F7A"/>
    <w:rsid w:val="002D0D7E"/>
    <w:rsid w:val="003D319C"/>
    <w:rsid w:val="003E2FB8"/>
    <w:rsid w:val="00454DAA"/>
    <w:rsid w:val="004B6FF8"/>
    <w:rsid w:val="00504B40"/>
    <w:rsid w:val="0057254C"/>
    <w:rsid w:val="005936FC"/>
    <w:rsid w:val="005C1378"/>
    <w:rsid w:val="005D6908"/>
    <w:rsid w:val="006113E0"/>
    <w:rsid w:val="006B7F19"/>
    <w:rsid w:val="006E2068"/>
    <w:rsid w:val="006E2F85"/>
    <w:rsid w:val="0070197B"/>
    <w:rsid w:val="00723243"/>
    <w:rsid w:val="00781886"/>
    <w:rsid w:val="00794D38"/>
    <w:rsid w:val="007969C1"/>
    <w:rsid w:val="0080627C"/>
    <w:rsid w:val="00851EE1"/>
    <w:rsid w:val="008772FB"/>
    <w:rsid w:val="008B1964"/>
    <w:rsid w:val="00963FB4"/>
    <w:rsid w:val="009D118C"/>
    <w:rsid w:val="00AD483E"/>
    <w:rsid w:val="00AE36BE"/>
    <w:rsid w:val="00B165E4"/>
    <w:rsid w:val="00B36362"/>
    <w:rsid w:val="00B36AF2"/>
    <w:rsid w:val="00BB732F"/>
    <w:rsid w:val="00D50B73"/>
    <w:rsid w:val="00D67200"/>
    <w:rsid w:val="00D729F0"/>
    <w:rsid w:val="00DC2A6C"/>
    <w:rsid w:val="00DC5BFC"/>
    <w:rsid w:val="00DD17E9"/>
    <w:rsid w:val="00EB41B0"/>
    <w:rsid w:val="00F0417F"/>
    <w:rsid w:val="00F255D3"/>
    <w:rsid w:val="00F75859"/>
    <w:rsid w:val="00FC7177"/>
    <w:rsid w:val="00FF66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5CCF"/>
  <w15:chartTrackingRefBased/>
  <w15:docId w15:val="{5CFBE4E4-173F-43CF-96D7-E4BBA11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0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57254C"/>
    <w:pPr>
      <w:keepNext/>
      <w:keepLines/>
      <w:spacing w:before="40"/>
      <w:outlineLvl w:val="2"/>
    </w:pPr>
    <w:rPr>
      <w:rFonts w:asciiTheme="majorHAnsi" w:eastAsiaTheme="majorEastAsia" w:hAnsiTheme="majorHAnsi" w:cstheme="majorBidi"/>
      <w:color w:val="1F3763" w:themeColor="accent1" w:themeShade="7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
    <w:name w:val="Normal (Web) Car"/>
    <w:aliases w:val="Car2 Car"/>
    <w:link w:val="NormalWeb"/>
    <w:uiPriority w:val="99"/>
    <w:locked/>
    <w:rsid w:val="00FF6608"/>
    <w:rPr>
      <w:rFonts w:ascii="Times New Roman" w:eastAsia="Times New Roman" w:hAnsi="Times New Roman" w:cs="Times New Roman"/>
      <w:sz w:val="24"/>
      <w:szCs w:val="24"/>
      <w:lang w:eastAsia="es-ES"/>
    </w:rPr>
  </w:style>
  <w:style w:type="paragraph" w:styleId="NormalWeb">
    <w:name w:val="Normal (Web)"/>
    <w:aliases w:val="Car2"/>
    <w:basedOn w:val="Normal"/>
    <w:link w:val="NormalWebCar"/>
    <w:uiPriority w:val="99"/>
    <w:unhideWhenUsed/>
    <w:qFormat/>
    <w:rsid w:val="00FF6608"/>
    <w:pPr>
      <w:tabs>
        <w:tab w:val="center" w:pos="4252"/>
        <w:tab w:val="right" w:pos="8504"/>
      </w:tabs>
      <w:contextualSpacing/>
    </w:pPr>
  </w:style>
  <w:style w:type="table" w:styleId="Tablaconcuadrcula">
    <w:name w:val="Table Grid"/>
    <w:basedOn w:val="Tablanormal"/>
    <w:uiPriority w:val="39"/>
    <w:rsid w:val="00FF66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57254C"/>
    <w:rPr>
      <w:rFonts w:asciiTheme="majorHAnsi" w:eastAsiaTheme="majorEastAsia" w:hAnsiTheme="majorHAnsi" w:cstheme="majorBidi"/>
      <w:color w:val="1F3763" w:themeColor="accent1" w:themeShade="7F"/>
      <w:sz w:val="24"/>
      <w:szCs w:val="24"/>
      <w:lang w:val="es-MX" w:eastAsia="es-ES"/>
    </w:rPr>
  </w:style>
  <w:style w:type="paragraph" w:styleId="Textoindependiente">
    <w:name w:val="Body Text"/>
    <w:aliases w:val="Car"/>
    <w:basedOn w:val="Normal"/>
    <w:link w:val="TextoindependienteCar"/>
    <w:rsid w:val="0057254C"/>
    <w:pPr>
      <w:widowControl w:val="0"/>
      <w:adjustRightInd w:val="0"/>
      <w:spacing w:line="360" w:lineRule="auto"/>
      <w:jc w:val="both"/>
      <w:textAlignment w:val="baseline"/>
    </w:pPr>
    <w:rPr>
      <w:rFonts w:ascii="Arial" w:hAnsi="Arial"/>
      <w:sz w:val="28"/>
      <w:szCs w:val="20"/>
      <w:lang w:val="es-ES_tradnl"/>
    </w:rPr>
  </w:style>
  <w:style w:type="character" w:customStyle="1" w:styleId="TextoindependienteCar">
    <w:name w:val="Texto independiente Car"/>
    <w:aliases w:val="Car Car"/>
    <w:basedOn w:val="Fuentedeprrafopredeter"/>
    <w:link w:val="Textoindependiente"/>
    <w:rsid w:val="0057254C"/>
    <w:rPr>
      <w:rFonts w:ascii="Arial" w:eastAsia="Times New Roman" w:hAnsi="Arial" w:cs="Times New Roman"/>
      <w:sz w:val="28"/>
      <w:szCs w:val="20"/>
      <w:lang w:val="es-ES_tradnl" w:eastAsia="es-ES"/>
    </w:rPr>
  </w:style>
  <w:style w:type="paragraph" w:styleId="Sangra3detindependiente">
    <w:name w:val="Body Text Indent 3"/>
    <w:basedOn w:val="Normal"/>
    <w:link w:val="Sangra3detindependienteCar"/>
    <w:semiHidden/>
    <w:rsid w:val="0057254C"/>
    <w:pPr>
      <w:widowControl w:val="0"/>
      <w:adjustRightInd w:val="0"/>
      <w:ind w:left="360"/>
      <w:jc w:val="both"/>
      <w:textAlignment w:val="baseline"/>
    </w:pPr>
    <w:rPr>
      <w:rFonts w:ascii="Arial" w:hAnsi="Arial" w:cs="Arial"/>
      <w:kern w:val="20"/>
      <w:sz w:val="26"/>
      <w:lang w:val="es-ES_tradnl"/>
    </w:rPr>
  </w:style>
  <w:style w:type="character" w:customStyle="1" w:styleId="Sangra3detindependienteCar">
    <w:name w:val="Sangría 3 de t. independiente Car"/>
    <w:basedOn w:val="Fuentedeprrafopredeter"/>
    <w:link w:val="Sangra3detindependiente"/>
    <w:semiHidden/>
    <w:rsid w:val="0057254C"/>
    <w:rPr>
      <w:rFonts w:ascii="Arial" w:eastAsia="Times New Roman" w:hAnsi="Arial" w:cs="Arial"/>
      <w:kern w:val="20"/>
      <w:sz w:val="26"/>
      <w:szCs w:val="24"/>
      <w:lang w:val="es-ES_tradnl" w:eastAsia="es-ES"/>
    </w:rPr>
  </w:style>
  <w:style w:type="paragraph" w:styleId="Prrafodelista">
    <w:name w:val="List Paragraph"/>
    <w:basedOn w:val="Normal"/>
    <w:uiPriority w:val="34"/>
    <w:qFormat/>
    <w:rsid w:val="0057254C"/>
    <w:pPr>
      <w:ind w:left="720"/>
      <w:contextualSpacing/>
    </w:pPr>
    <w:rPr>
      <w:lang w:val="es-MX"/>
    </w:rPr>
  </w:style>
  <w:style w:type="paragraph" w:styleId="Textonotapie">
    <w:name w:val="footnote text"/>
    <w:basedOn w:val="Normal"/>
    <w:link w:val="TextonotapieCar"/>
    <w:uiPriority w:val="99"/>
    <w:semiHidden/>
    <w:unhideWhenUsed/>
    <w:rsid w:val="0057254C"/>
    <w:pPr>
      <w:widowControl w:val="0"/>
      <w:adjustRightInd w:val="0"/>
      <w:jc w:val="both"/>
      <w:textAlignment w:val="baseline"/>
    </w:pPr>
    <w:rPr>
      <w:sz w:val="20"/>
      <w:szCs w:val="20"/>
      <w:lang w:val="es-MX" w:eastAsia="es-MX"/>
    </w:rPr>
  </w:style>
  <w:style w:type="character" w:customStyle="1" w:styleId="TextonotapieCar">
    <w:name w:val="Texto nota pie Car"/>
    <w:basedOn w:val="Fuentedeprrafopredeter"/>
    <w:link w:val="Textonotapie"/>
    <w:uiPriority w:val="99"/>
    <w:semiHidden/>
    <w:rsid w:val="0057254C"/>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57254C"/>
    <w:rPr>
      <w:vertAlign w:val="superscript"/>
    </w:rPr>
  </w:style>
  <w:style w:type="table" w:customStyle="1" w:styleId="Tablaconcuadrcula1">
    <w:name w:val="Tabla con cuadrícula1"/>
    <w:basedOn w:val="Tablanormal"/>
    <w:next w:val="Tablaconcuadrcula"/>
    <w:uiPriority w:val="39"/>
    <w:rsid w:val="0057254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7254C"/>
    <w:pPr>
      <w:spacing w:after="0" w:line="240" w:lineRule="auto"/>
    </w:pPr>
    <w:rPr>
      <w:rFonts w:ascii="Times New Roman" w:eastAsia="Times New Roman" w:hAnsi="Times New Roman" w:cs="Times New Roman"/>
      <w:sz w:val="24"/>
      <w:szCs w:val="24"/>
      <w:lang w:val="es-MX" w:eastAsia="es-ES"/>
    </w:rPr>
  </w:style>
  <w:style w:type="character" w:styleId="Refdecomentario">
    <w:name w:val="annotation reference"/>
    <w:basedOn w:val="Fuentedeprrafopredeter"/>
    <w:uiPriority w:val="99"/>
    <w:semiHidden/>
    <w:unhideWhenUsed/>
    <w:rsid w:val="00723243"/>
    <w:rPr>
      <w:sz w:val="16"/>
      <w:szCs w:val="16"/>
    </w:rPr>
  </w:style>
  <w:style w:type="paragraph" w:styleId="Textocomentario">
    <w:name w:val="annotation text"/>
    <w:basedOn w:val="Normal"/>
    <w:link w:val="TextocomentarioCar"/>
    <w:uiPriority w:val="99"/>
    <w:semiHidden/>
    <w:unhideWhenUsed/>
    <w:rsid w:val="00723243"/>
    <w:rPr>
      <w:sz w:val="20"/>
      <w:szCs w:val="20"/>
    </w:rPr>
  </w:style>
  <w:style w:type="character" w:customStyle="1" w:styleId="TextocomentarioCar">
    <w:name w:val="Texto comentario Car"/>
    <w:basedOn w:val="Fuentedeprrafopredeter"/>
    <w:link w:val="Textocomentario"/>
    <w:uiPriority w:val="99"/>
    <w:semiHidden/>
    <w:rsid w:val="0072324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23243"/>
    <w:rPr>
      <w:b/>
      <w:bCs/>
    </w:rPr>
  </w:style>
  <w:style w:type="character" w:customStyle="1" w:styleId="AsuntodelcomentarioCar">
    <w:name w:val="Asunto del comentario Car"/>
    <w:basedOn w:val="TextocomentarioCar"/>
    <w:link w:val="Asuntodelcomentario"/>
    <w:uiPriority w:val="99"/>
    <w:semiHidden/>
    <w:rsid w:val="00723243"/>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232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24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0013C6"/>
    <w:pPr>
      <w:tabs>
        <w:tab w:val="center" w:pos="4419"/>
        <w:tab w:val="right" w:pos="8838"/>
      </w:tabs>
    </w:pPr>
  </w:style>
  <w:style w:type="character" w:customStyle="1" w:styleId="EncabezadoCar">
    <w:name w:val="Encabezado Car"/>
    <w:basedOn w:val="Fuentedeprrafopredeter"/>
    <w:link w:val="Encabezado"/>
    <w:uiPriority w:val="99"/>
    <w:rsid w:val="000013C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013C6"/>
    <w:pPr>
      <w:tabs>
        <w:tab w:val="center" w:pos="4419"/>
        <w:tab w:val="right" w:pos="8838"/>
      </w:tabs>
    </w:pPr>
  </w:style>
  <w:style w:type="character" w:customStyle="1" w:styleId="PiedepginaCar">
    <w:name w:val="Pie de página Car"/>
    <w:basedOn w:val="Fuentedeprrafopredeter"/>
    <w:link w:val="Piedepgina"/>
    <w:uiPriority w:val="99"/>
    <w:rsid w:val="000013C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018972">
      <w:bodyDiv w:val="1"/>
      <w:marLeft w:val="0"/>
      <w:marRight w:val="0"/>
      <w:marTop w:val="0"/>
      <w:marBottom w:val="0"/>
      <w:divBdr>
        <w:top w:val="none" w:sz="0" w:space="0" w:color="auto"/>
        <w:left w:val="none" w:sz="0" w:space="0" w:color="auto"/>
        <w:bottom w:val="none" w:sz="0" w:space="0" w:color="auto"/>
        <w:right w:val="none" w:sz="0" w:space="0" w:color="auto"/>
      </w:divBdr>
    </w:div>
    <w:div w:id="1425609505">
      <w:bodyDiv w:val="1"/>
      <w:marLeft w:val="0"/>
      <w:marRight w:val="0"/>
      <w:marTop w:val="0"/>
      <w:marBottom w:val="0"/>
      <w:divBdr>
        <w:top w:val="none" w:sz="0" w:space="0" w:color="auto"/>
        <w:left w:val="none" w:sz="0" w:space="0" w:color="auto"/>
        <w:bottom w:val="none" w:sz="0" w:space="0" w:color="auto"/>
        <w:right w:val="none" w:sz="0" w:space="0" w:color="auto"/>
      </w:divBdr>
    </w:div>
    <w:div w:id="20360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5526</Words>
  <Characters>30398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10</cp:revision>
  <cp:lastPrinted>2021-02-26T20:49:00Z</cp:lastPrinted>
  <dcterms:created xsi:type="dcterms:W3CDTF">2021-02-25T00:56:00Z</dcterms:created>
  <dcterms:modified xsi:type="dcterms:W3CDTF">2021-03-19T19:37:00Z</dcterms:modified>
</cp:coreProperties>
</file>