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5681D" w14:textId="77777777" w:rsidR="00366F94" w:rsidRDefault="00366F94" w:rsidP="00366F94">
      <w:pPr>
        <w:pStyle w:val="NormalWeb"/>
        <w:tabs>
          <w:tab w:val="left" w:pos="1418"/>
          <w:tab w:val="left" w:pos="1560"/>
        </w:tabs>
        <w:spacing w:after="240" w:line="360" w:lineRule="auto"/>
        <w:jc w:val="both"/>
        <w:rPr>
          <w:rFonts w:ascii="Arial" w:hAnsi="Arial" w:cs="Arial"/>
          <w:sz w:val="32"/>
          <w:szCs w:val="32"/>
        </w:rPr>
      </w:pPr>
      <w:r>
        <w:rPr>
          <w:rFonts w:ascii="Arial" w:hAnsi="Arial" w:cs="Arial"/>
          <w:sz w:val="32"/>
          <w:szCs w:val="32"/>
        </w:rPr>
        <w:tab/>
      </w:r>
    </w:p>
    <w:p w14:paraId="2FB7D356" w14:textId="77777777" w:rsidR="00366F94" w:rsidRDefault="00366F94" w:rsidP="00366F94">
      <w:pPr>
        <w:pStyle w:val="NormalWeb"/>
        <w:tabs>
          <w:tab w:val="left" w:pos="1418"/>
          <w:tab w:val="left" w:pos="1560"/>
        </w:tabs>
        <w:spacing w:after="240" w:line="360" w:lineRule="auto"/>
        <w:jc w:val="both"/>
        <w:rPr>
          <w:rFonts w:ascii="Arial" w:hAnsi="Arial" w:cs="Arial"/>
          <w:sz w:val="32"/>
          <w:szCs w:val="32"/>
        </w:rPr>
      </w:pPr>
    </w:p>
    <w:p w14:paraId="3A3369ED" w14:textId="77777777" w:rsidR="00366F94" w:rsidRDefault="00366F94" w:rsidP="00366F94">
      <w:pPr>
        <w:pStyle w:val="NormalWeb"/>
        <w:tabs>
          <w:tab w:val="left" w:pos="1418"/>
          <w:tab w:val="left" w:pos="1560"/>
        </w:tabs>
        <w:spacing w:after="240" w:line="360" w:lineRule="auto"/>
        <w:jc w:val="both"/>
        <w:rPr>
          <w:rFonts w:ascii="Arial" w:hAnsi="Arial" w:cs="Arial"/>
          <w:sz w:val="32"/>
          <w:szCs w:val="32"/>
        </w:rPr>
      </w:pPr>
    </w:p>
    <w:p w14:paraId="61738136" w14:textId="77777777" w:rsidR="00366F94" w:rsidRPr="00776E72" w:rsidRDefault="00366F94" w:rsidP="00366F94">
      <w:pPr>
        <w:pStyle w:val="NormalWeb"/>
        <w:tabs>
          <w:tab w:val="left" w:pos="1418"/>
          <w:tab w:val="left" w:pos="1560"/>
        </w:tabs>
        <w:spacing w:after="240" w:line="360" w:lineRule="auto"/>
        <w:jc w:val="both"/>
        <w:rPr>
          <w:rFonts w:ascii="Arial Narrow" w:hAnsi="Arial Narrow" w:cs="Arial"/>
          <w:sz w:val="32"/>
          <w:szCs w:val="32"/>
        </w:rPr>
      </w:pPr>
    </w:p>
    <w:p w14:paraId="2730E5D6" w14:textId="77777777" w:rsidR="00366F94" w:rsidRPr="00776E72" w:rsidRDefault="00366F94" w:rsidP="00366F94">
      <w:pPr>
        <w:pStyle w:val="NormalWeb"/>
        <w:tabs>
          <w:tab w:val="left" w:pos="1418"/>
          <w:tab w:val="left" w:pos="1560"/>
        </w:tabs>
        <w:spacing w:after="240" w:line="360" w:lineRule="auto"/>
        <w:jc w:val="both"/>
        <w:rPr>
          <w:rFonts w:ascii="Arial Narrow" w:hAnsi="Arial Narrow" w:cs="Arial"/>
          <w:sz w:val="28"/>
          <w:szCs w:val="28"/>
        </w:rPr>
      </w:pPr>
    </w:p>
    <w:p w14:paraId="19EE07D4" w14:textId="77777777" w:rsidR="00366F94" w:rsidRPr="00776E72" w:rsidRDefault="00366F94" w:rsidP="00366F94">
      <w:pPr>
        <w:pStyle w:val="NormalWeb"/>
        <w:tabs>
          <w:tab w:val="left" w:pos="1418"/>
          <w:tab w:val="left" w:pos="1560"/>
        </w:tabs>
        <w:spacing w:after="240" w:line="360" w:lineRule="auto"/>
        <w:jc w:val="both"/>
        <w:rPr>
          <w:rFonts w:ascii="Arial Narrow" w:hAnsi="Arial Narrow" w:cs="Arial"/>
          <w:sz w:val="28"/>
          <w:szCs w:val="28"/>
        </w:rPr>
      </w:pPr>
    </w:p>
    <w:p w14:paraId="5BAF159F" w14:textId="77777777" w:rsidR="00366F94" w:rsidRPr="00776E72" w:rsidRDefault="00366F94" w:rsidP="00366F94">
      <w:pPr>
        <w:pStyle w:val="NormalWeb"/>
        <w:tabs>
          <w:tab w:val="left" w:pos="1418"/>
          <w:tab w:val="left" w:pos="1560"/>
        </w:tabs>
        <w:spacing w:after="240" w:line="360" w:lineRule="auto"/>
        <w:jc w:val="both"/>
        <w:rPr>
          <w:rFonts w:ascii="Arial Narrow" w:hAnsi="Arial Narrow" w:cs="Arial"/>
          <w:b/>
          <w:sz w:val="28"/>
          <w:szCs w:val="28"/>
        </w:rPr>
      </w:pPr>
      <w:r w:rsidRPr="00776E72">
        <w:rPr>
          <w:rFonts w:ascii="Arial Narrow" w:hAnsi="Arial Narrow" w:cs="Arial"/>
          <w:sz w:val="28"/>
          <w:szCs w:val="28"/>
        </w:rPr>
        <w:tab/>
      </w:r>
      <w:r w:rsidRPr="00776E72">
        <w:rPr>
          <w:rFonts w:ascii="Arial Narrow" w:hAnsi="Arial Narrow" w:cs="Arial"/>
          <w:b/>
          <w:sz w:val="28"/>
          <w:szCs w:val="28"/>
        </w:rPr>
        <w:t>Hermosillo, Sonora, a diez de marzo del año dos mil veintiuno.</w:t>
      </w:r>
    </w:p>
    <w:p w14:paraId="276971DD" w14:textId="257B0011" w:rsidR="00366F94" w:rsidRPr="00776E72" w:rsidRDefault="00366F94" w:rsidP="00776E72">
      <w:pPr>
        <w:spacing w:line="360" w:lineRule="auto"/>
        <w:ind w:left="142"/>
        <w:jc w:val="both"/>
        <w:rPr>
          <w:rFonts w:ascii="Arial Narrow" w:hAnsi="Arial Narrow" w:cs="Arial"/>
          <w:sz w:val="28"/>
          <w:szCs w:val="28"/>
          <w:lang w:val="es-ES"/>
        </w:rPr>
      </w:pPr>
      <w:r w:rsidRPr="00776E72">
        <w:rPr>
          <w:rFonts w:ascii="Arial Narrow" w:hAnsi="Arial Narrow" w:cs="Arial"/>
          <w:sz w:val="28"/>
          <w:szCs w:val="28"/>
        </w:rPr>
        <w:t xml:space="preserve"> </w:t>
      </w:r>
      <w:r w:rsidRPr="00776E72">
        <w:rPr>
          <w:rFonts w:ascii="Arial Narrow" w:hAnsi="Arial Narrow" w:cs="Arial"/>
          <w:sz w:val="28"/>
          <w:szCs w:val="28"/>
        </w:rPr>
        <w:tab/>
      </w:r>
      <w:r w:rsidRPr="00776E72">
        <w:rPr>
          <w:rFonts w:ascii="Arial Narrow" w:hAnsi="Arial Narrow" w:cs="Arial"/>
          <w:b/>
          <w:sz w:val="28"/>
          <w:szCs w:val="28"/>
        </w:rPr>
        <w:t>V I S T O S</w:t>
      </w:r>
      <w:r w:rsidRPr="00776E72">
        <w:rPr>
          <w:rFonts w:ascii="Arial Narrow" w:hAnsi="Arial Narrow" w:cs="Arial"/>
          <w:sz w:val="28"/>
          <w:szCs w:val="28"/>
        </w:rPr>
        <w:t xml:space="preserve">, para resolver en definitiva los autos del Toca en Revisión </w:t>
      </w:r>
      <w:r w:rsidRPr="00776E72">
        <w:rPr>
          <w:rFonts w:ascii="Arial Narrow" w:hAnsi="Arial Narrow" w:cs="Arial"/>
          <w:b/>
          <w:sz w:val="28"/>
          <w:szCs w:val="28"/>
        </w:rPr>
        <w:t>41/2020,</w:t>
      </w:r>
      <w:r w:rsidRPr="00776E72">
        <w:rPr>
          <w:rFonts w:ascii="Arial Narrow" w:hAnsi="Arial Narrow" w:cs="Arial"/>
          <w:sz w:val="28"/>
          <w:szCs w:val="28"/>
        </w:rPr>
        <w:t xml:space="preserve"> relativo al </w:t>
      </w:r>
      <w:r w:rsidRPr="00776E72">
        <w:rPr>
          <w:rFonts w:ascii="Arial Narrow" w:hAnsi="Arial Narrow" w:cs="Arial"/>
          <w:b/>
          <w:sz w:val="28"/>
          <w:szCs w:val="28"/>
        </w:rPr>
        <w:t>Recurso de Revisión</w:t>
      </w:r>
      <w:r w:rsidRPr="00776E72">
        <w:rPr>
          <w:rFonts w:ascii="Arial Narrow" w:hAnsi="Arial Narrow" w:cs="Arial"/>
          <w:sz w:val="28"/>
          <w:szCs w:val="28"/>
        </w:rPr>
        <w:t xml:space="preserve"> planteado por el </w:t>
      </w:r>
      <w:r w:rsidR="00623321">
        <w:rPr>
          <w:rFonts w:ascii="Arial Narrow" w:hAnsi="Arial Narrow" w:cs="Arial"/>
          <w:b/>
          <w:sz w:val="28"/>
          <w:szCs w:val="28"/>
          <w:lang w:val="es-ES_tradnl"/>
        </w:rPr>
        <w:t>*********************</w:t>
      </w:r>
      <w:r w:rsidRPr="00776E72">
        <w:rPr>
          <w:rFonts w:ascii="Arial Narrow" w:hAnsi="Arial Narrow" w:cs="Arial"/>
          <w:sz w:val="28"/>
          <w:szCs w:val="28"/>
        </w:rPr>
        <w:t xml:space="preserve">   </w:t>
      </w:r>
      <w:r w:rsidRPr="00776E72">
        <w:rPr>
          <w:rFonts w:ascii="Arial Narrow" w:hAnsi="Arial Narrow" w:cs="Arial"/>
          <w:b/>
          <w:sz w:val="28"/>
          <w:szCs w:val="28"/>
        </w:rPr>
        <w:t xml:space="preserve"> </w:t>
      </w:r>
      <w:r w:rsidRPr="00776E72">
        <w:rPr>
          <w:rFonts w:ascii="Arial Narrow" w:hAnsi="Arial Narrow" w:cs="Arial"/>
          <w:sz w:val="28"/>
          <w:szCs w:val="28"/>
          <w:lang w:val="es-ES"/>
        </w:rPr>
        <w:t xml:space="preserve">en contra del auto de veintiséis de octubre del año dos mil veinte, emitido por el Magistrado Presidente e instructor de la Primera Ponencia de Sala Especializada en Materia de Anticorrupción y Responsabilidades Administrativas del Tribunal de Justicia Administrativa del Estado de Sonora, dentro del expediente SEMARA-JN-51-2020. </w:t>
      </w:r>
    </w:p>
    <w:p w14:paraId="1341F804" w14:textId="77777777" w:rsidR="00366F94" w:rsidRPr="00776E72" w:rsidRDefault="00366F94" w:rsidP="00366F94">
      <w:pPr>
        <w:pStyle w:val="Sinespaciado"/>
        <w:spacing w:line="360" w:lineRule="auto"/>
        <w:jc w:val="both"/>
        <w:rPr>
          <w:rFonts w:ascii="Arial Narrow" w:hAnsi="Arial Narrow" w:cs="Arial"/>
          <w:b/>
          <w:sz w:val="28"/>
          <w:szCs w:val="28"/>
        </w:rPr>
      </w:pPr>
    </w:p>
    <w:p w14:paraId="64D464ED" w14:textId="77777777" w:rsidR="00366F94" w:rsidRPr="00776E72" w:rsidRDefault="00366F94" w:rsidP="00366F94">
      <w:pPr>
        <w:pStyle w:val="Sinespaciado"/>
        <w:spacing w:line="360" w:lineRule="auto"/>
        <w:jc w:val="center"/>
        <w:rPr>
          <w:rFonts w:ascii="Arial Narrow" w:hAnsi="Arial Narrow" w:cs="Arial"/>
          <w:b/>
          <w:sz w:val="28"/>
          <w:szCs w:val="28"/>
        </w:rPr>
      </w:pPr>
      <w:r w:rsidRPr="00776E72">
        <w:rPr>
          <w:rFonts w:ascii="Arial Narrow" w:hAnsi="Arial Narrow" w:cs="Arial"/>
          <w:b/>
          <w:sz w:val="28"/>
          <w:szCs w:val="28"/>
        </w:rPr>
        <w:t>R E S U L T A N D O</w:t>
      </w:r>
    </w:p>
    <w:p w14:paraId="4330D022" w14:textId="77777777" w:rsidR="00366F94" w:rsidRPr="00776E72" w:rsidRDefault="00366F94" w:rsidP="00366F94">
      <w:pPr>
        <w:pStyle w:val="Sinespaciado"/>
        <w:spacing w:line="360" w:lineRule="auto"/>
        <w:jc w:val="center"/>
        <w:rPr>
          <w:rFonts w:ascii="Arial Narrow" w:hAnsi="Arial Narrow" w:cs="Arial"/>
          <w:b/>
          <w:sz w:val="28"/>
          <w:szCs w:val="28"/>
        </w:rPr>
      </w:pPr>
    </w:p>
    <w:p w14:paraId="42AD81BE" w14:textId="042AFE9F" w:rsidR="00366F94" w:rsidRPr="00776E72" w:rsidRDefault="00366F94" w:rsidP="00366F94">
      <w:pPr>
        <w:spacing w:line="360" w:lineRule="auto"/>
        <w:ind w:left="142"/>
        <w:jc w:val="both"/>
        <w:rPr>
          <w:rFonts w:ascii="Arial Narrow" w:eastAsia="Calibri" w:hAnsi="Arial Narrow" w:cs="Arial"/>
          <w:color w:val="000000"/>
          <w:sz w:val="28"/>
          <w:szCs w:val="28"/>
          <w:lang w:val="es-ES_tradnl"/>
        </w:rPr>
      </w:pPr>
      <w:r w:rsidRPr="00776E72">
        <w:rPr>
          <w:rFonts w:ascii="Arial Narrow" w:hAnsi="Arial Narrow" w:cs="Arial"/>
          <w:b/>
          <w:sz w:val="28"/>
          <w:szCs w:val="28"/>
          <w:lang w:val="es-ES"/>
        </w:rPr>
        <w:t xml:space="preserve">      1</w:t>
      </w:r>
      <w:r w:rsidRPr="00776E72">
        <w:rPr>
          <w:rFonts w:ascii="Arial Narrow" w:hAnsi="Arial Narrow" w:cs="Arial"/>
          <w:sz w:val="28"/>
          <w:szCs w:val="28"/>
          <w:lang w:val="es-ES"/>
        </w:rPr>
        <w:t xml:space="preserve">.- </w:t>
      </w:r>
      <w:r w:rsidRPr="00776E72">
        <w:rPr>
          <w:rFonts w:ascii="Arial Narrow" w:eastAsia="Calibri" w:hAnsi="Arial Narrow" w:cs="Arial"/>
          <w:color w:val="000000"/>
          <w:sz w:val="28"/>
          <w:szCs w:val="28"/>
          <w:lang w:val="es-ES_tradnl"/>
        </w:rPr>
        <w:t xml:space="preserve">El día diecisiete de diciembre  del año  dos mil veinte, se recibió en la oficialía de partes de este tribunal oficio número SEMARA-TP-453/2020, suscrito por Marisol Cota Cajigas Magistrada instructora de la Tercera Ponencia de la Sala Especializada en Materia de Anticorrupción y Responsabilidades Administrativas del Tribunal de Justicia Administrativa del Estado de Sonora, mediante el cual remite los autos originales del expediente SEMARA-JN-51-2020, así como recurso de revisión interpuesto por la   C. </w:t>
      </w:r>
      <w:r w:rsidR="00623321">
        <w:rPr>
          <w:rFonts w:ascii="Arial Narrow" w:hAnsi="Arial Narrow" w:cs="Arial"/>
          <w:b/>
          <w:sz w:val="28"/>
          <w:szCs w:val="28"/>
          <w:lang w:val="es-ES_tradnl"/>
        </w:rPr>
        <w:t>*********************</w:t>
      </w:r>
      <w:r w:rsidRPr="00776E72">
        <w:rPr>
          <w:rFonts w:ascii="Arial Narrow" w:eastAsia="Calibri" w:hAnsi="Arial Narrow" w:cs="Arial"/>
          <w:color w:val="000000"/>
          <w:sz w:val="28"/>
          <w:szCs w:val="28"/>
          <w:lang w:val="es-ES_tradnl"/>
        </w:rPr>
        <w:t xml:space="preserve">      en contra del auto del auto de veintiséis de octubre del año dos mil veinte, dentro del expediente aludido. </w:t>
      </w:r>
    </w:p>
    <w:p w14:paraId="15572440" w14:textId="77777777" w:rsidR="00366F94" w:rsidRPr="00776E72" w:rsidRDefault="00366F94" w:rsidP="00366F94">
      <w:pPr>
        <w:pStyle w:val="NormalWeb"/>
        <w:spacing w:after="240" w:afterAutospacing="0" w:line="360" w:lineRule="auto"/>
        <w:ind w:firstLine="1418"/>
        <w:jc w:val="both"/>
        <w:rPr>
          <w:rFonts w:ascii="Arial Narrow" w:eastAsia="Calibri" w:hAnsi="Arial Narrow" w:cs="Arial"/>
          <w:color w:val="000000"/>
          <w:sz w:val="28"/>
          <w:szCs w:val="28"/>
          <w:lang w:val="es-ES_tradnl"/>
        </w:rPr>
      </w:pPr>
      <w:r w:rsidRPr="00776E72">
        <w:rPr>
          <w:rFonts w:ascii="Arial Narrow" w:eastAsia="Calibri" w:hAnsi="Arial Narrow" w:cs="Arial"/>
          <w:color w:val="000000"/>
          <w:sz w:val="28"/>
          <w:szCs w:val="28"/>
          <w:lang w:val="es-ES_tradnl"/>
        </w:rPr>
        <w:t xml:space="preserve">2.-Mediante auto de </w:t>
      </w:r>
      <w:r w:rsidR="00226ADD" w:rsidRPr="00776E72">
        <w:rPr>
          <w:rFonts w:ascii="Arial Narrow" w:eastAsia="Calibri" w:hAnsi="Arial Narrow" w:cs="Arial"/>
          <w:color w:val="000000"/>
          <w:sz w:val="28"/>
          <w:szCs w:val="28"/>
          <w:lang w:val="es-ES_tradnl"/>
        </w:rPr>
        <w:t>trece</w:t>
      </w:r>
      <w:r w:rsidRPr="00776E72">
        <w:rPr>
          <w:rFonts w:ascii="Arial Narrow" w:eastAsia="Calibri" w:hAnsi="Arial Narrow" w:cs="Arial"/>
          <w:color w:val="000000"/>
          <w:sz w:val="28"/>
          <w:szCs w:val="28"/>
          <w:lang w:val="es-ES_tradnl"/>
        </w:rPr>
        <w:t xml:space="preserve"> de </w:t>
      </w:r>
      <w:r w:rsidR="00226ADD" w:rsidRPr="00776E72">
        <w:rPr>
          <w:rFonts w:ascii="Arial Narrow" w:eastAsia="Calibri" w:hAnsi="Arial Narrow" w:cs="Arial"/>
          <w:color w:val="000000"/>
          <w:sz w:val="28"/>
          <w:szCs w:val="28"/>
          <w:lang w:val="es-ES_tradnl"/>
        </w:rPr>
        <w:t>enero</w:t>
      </w:r>
      <w:r w:rsidRPr="00776E72">
        <w:rPr>
          <w:rFonts w:ascii="Arial Narrow" w:eastAsia="Calibri" w:hAnsi="Arial Narrow" w:cs="Arial"/>
          <w:color w:val="000000"/>
          <w:sz w:val="28"/>
          <w:szCs w:val="28"/>
          <w:lang w:val="es-ES_tradnl"/>
        </w:rPr>
        <w:t xml:space="preserve"> de dos mil </w:t>
      </w:r>
      <w:r w:rsidR="00226ADD" w:rsidRPr="00776E72">
        <w:rPr>
          <w:rFonts w:ascii="Arial Narrow" w:eastAsia="Calibri" w:hAnsi="Arial Narrow" w:cs="Arial"/>
          <w:color w:val="000000"/>
          <w:sz w:val="28"/>
          <w:szCs w:val="28"/>
          <w:lang w:val="es-ES_tradnl"/>
        </w:rPr>
        <w:t>veintiuno</w:t>
      </w:r>
      <w:r w:rsidRPr="00776E72">
        <w:rPr>
          <w:rFonts w:ascii="Arial Narrow" w:eastAsia="Calibri" w:hAnsi="Arial Narrow" w:cs="Arial"/>
          <w:color w:val="000000"/>
          <w:sz w:val="28"/>
          <w:szCs w:val="28"/>
          <w:lang w:val="es-ES_tradnl"/>
        </w:rPr>
        <w:t xml:space="preserve">, el Magistrado Presidente de esta Sala Superior, hace constar en Sesión celebrada el </w:t>
      </w:r>
      <w:r w:rsidR="00226ADD" w:rsidRPr="00776E72">
        <w:rPr>
          <w:rFonts w:ascii="Arial Narrow" w:eastAsia="Calibri" w:hAnsi="Arial Narrow" w:cs="Arial"/>
          <w:color w:val="000000"/>
          <w:sz w:val="28"/>
          <w:szCs w:val="28"/>
          <w:lang w:val="es-ES_tradnl"/>
        </w:rPr>
        <w:t>trece</w:t>
      </w:r>
      <w:r w:rsidRPr="00776E72">
        <w:rPr>
          <w:rFonts w:ascii="Arial Narrow" w:eastAsia="Calibri" w:hAnsi="Arial Narrow" w:cs="Arial"/>
          <w:color w:val="000000"/>
          <w:sz w:val="28"/>
          <w:szCs w:val="28"/>
          <w:lang w:val="es-ES_tradnl"/>
        </w:rPr>
        <w:t xml:space="preserve"> de </w:t>
      </w:r>
      <w:r w:rsidR="00226ADD" w:rsidRPr="00776E72">
        <w:rPr>
          <w:rFonts w:ascii="Arial Narrow" w:eastAsia="Calibri" w:hAnsi="Arial Narrow" w:cs="Arial"/>
          <w:color w:val="000000"/>
          <w:sz w:val="28"/>
          <w:szCs w:val="28"/>
          <w:lang w:val="es-ES_tradnl"/>
        </w:rPr>
        <w:t>enero</w:t>
      </w:r>
      <w:r w:rsidRPr="00776E72">
        <w:rPr>
          <w:rFonts w:ascii="Arial Narrow" w:eastAsia="Calibri" w:hAnsi="Arial Narrow" w:cs="Arial"/>
          <w:color w:val="000000"/>
          <w:sz w:val="28"/>
          <w:szCs w:val="28"/>
          <w:lang w:val="es-ES_tradnl"/>
        </w:rPr>
        <w:t xml:space="preserve"> del año en curso, el Pleno de esta Sala Superior admitió el recurso en revisión referido, turnado a para la elaboración de su Proyecto al Magistrado </w:t>
      </w:r>
      <w:r w:rsidR="00226ADD" w:rsidRPr="00776E72">
        <w:rPr>
          <w:rFonts w:ascii="Arial Narrow" w:eastAsia="Calibri" w:hAnsi="Arial Narrow" w:cs="Arial"/>
          <w:color w:val="000000"/>
          <w:sz w:val="28"/>
          <w:szCs w:val="28"/>
          <w:lang w:val="es-ES_tradnl"/>
        </w:rPr>
        <w:t>José</w:t>
      </w:r>
      <w:r w:rsidRPr="00776E72">
        <w:rPr>
          <w:rFonts w:ascii="Arial Narrow" w:eastAsia="Calibri" w:hAnsi="Arial Narrow" w:cs="Arial"/>
          <w:color w:val="000000"/>
          <w:sz w:val="28"/>
          <w:szCs w:val="28"/>
          <w:lang w:val="es-ES_tradnl"/>
        </w:rPr>
        <w:t xml:space="preserve"> Santiago Encinas Velarde, Titular de esta Tercera Ponencia, procediendo a resolverse bajo los siguientes. </w:t>
      </w:r>
    </w:p>
    <w:p w14:paraId="4B167701" w14:textId="77777777" w:rsidR="00366F94" w:rsidRPr="00776E72" w:rsidRDefault="00366F94" w:rsidP="001405ED">
      <w:pPr>
        <w:pStyle w:val="NormalWeb"/>
        <w:spacing w:after="240" w:afterAutospacing="0" w:line="360" w:lineRule="auto"/>
        <w:ind w:firstLine="708"/>
        <w:jc w:val="center"/>
        <w:rPr>
          <w:rFonts w:ascii="Arial Narrow" w:hAnsi="Arial Narrow" w:cs="Arial"/>
          <w:b/>
          <w:sz w:val="28"/>
          <w:szCs w:val="28"/>
        </w:rPr>
      </w:pPr>
    </w:p>
    <w:p w14:paraId="37E02D57" w14:textId="77777777" w:rsidR="001405ED" w:rsidRPr="00776E72" w:rsidRDefault="001405ED" w:rsidP="001405ED">
      <w:pPr>
        <w:pStyle w:val="NormalWeb"/>
        <w:spacing w:after="240" w:afterAutospacing="0" w:line="360" w:lineRule="auto"/>
        <w:ind w:firstLine="708"/>
        <w:jc w:val="center"/>
        <w:rPr>
          <w:rFonts w:ascii="Arial Narrow" w:hAnsi="Arial Narrow" w:cs="Arial"/>
          <w:b/>
          <w:sz w:val="28"/>
          <w:szCs w:val="28"/>
        </w:rPr>
      </w:pPr>
      <w:r w:rsidRPr="00776E72">
        <w:rPr>
          <w:rFonts w:ascii="Arial Narrow" w:hAnsi="Arial Narrow" w:cs="Arial"/>
          <w:b/>
          <w:sz w:val="28"/>
          <w:szCs w:val="28"/>
        </w:rPr>
        <w:lastRenderedPageBreak/>
        <w:t>C O N S I D E R A N D O:</w:t>
      </w:r>
    </w:p>
    <w:p w14:paraId="2E38437D" w14:textId="651EF8D5" w:rsidR="001405ED" w:rsidRPr="00776E72" w:rsidRDefault="001405ED" w:rsidP="001405ED">
      <w:pPr>
        <w:spacing w:line="360" w:lineRule="auto"/>
        <w:ind w:firstLine="1418"/>
        <w:jc w:val="both"/>
        <w:rPr>
          <w:rFonts w:ascii="Arial Narrow" w:eastAsia="Calibri" w:hAnsi="Arial Narrow" w:cs="Arial"/>
          <w:sz w:val="28"/>
          <w:szCs w:val="28"/>
        </w:rPr>
      </w:pPr>
      <w:r w:rsidRPr="00776E72">
        <w:rPr>
          <w:rFonts w:ascii="Arial Narrow" w:eastAsia="Calibri" w:hAnsi="Arial Narrow" w:cs="Arial"/>
          <w:b/>
          <w:sz w:val="28"/>
          <w:szCs w:val="28"/>
        </w:rPr>
        <w:t>I.-</w:t>
      </w:r>
      <w:r w:rsidRPr="00776E72">
        <w:rPr>
          <w:rFonts w:ascii="Arial Narrow" w:eastAsia="Calibri" w:hAnsi="Arial Narrow" w:cs="Arial"/>
          <w:sz w:val="28"/>
          <w:szCs w:val="28"/>
        </w:rPr>
        <w:t xml:space="preserve"> </w:t>
      </w:r>
      <w:r w:rsidRPr="00776E72">
        <w:rPr>
          <w:rFonts w:ascii="Arial Narrow" w:eastAsia="Calibri" w:hAnsi="Arial Narrow" w:cs="Arial"/>
          <w:b/>
          <w:sz w:val="28"/>
          <w:szCs w:val="28"/>
          <w:lang w:val="es-ES_tradnl"/>
        </w:rPr>
        <w:t>Competencia:</w:t>
      </w:r>
      <w:r w:rsidRPr="00776E72">
        <w:rPr>
          <w:rFonts w:ascii="Arial Narrow" w:eastAsia="Calibri" w:hAnsi="Arial Narrow" w:cs="Arial"/>
          <w:sz w:val="28"/>
          <w:szCs w:val="28"/>
          <w:lang w:val="es-ES_tradnl"/>
        </w:rPr>
        <w:t xml:space="preserve"> </w:t>
      </w:r>
      <w:r w:rsidRPr="00776E72">
        <w:rPr>
          <w:rFonts w:ascii="Arial Narrow" w:eastAsia="Calibri" w:hAnsi="Arial Narrow" w:cs="Arial"/>
          <w:sz w:val="28"/>
          <w:szCs w:val="28"/>
        </w:rPr>
        <w:t xml:space="preserve">Esta </w:t>
      </w:r>
      <w:bookmarkStart w:id="0" w:name="_Hlk23764504"/>
      <w:r w:rsidRPr="00776E72">
        <w:rPr>
          <w:rFonts w:ascii="Arial Narrow" w:eastAsia="Calibri" w:hAnsi="Arial Narrow" w:cs="Arial"/>
          <w:sz w:val="28"/>
          <w:szCs w:val="28"/>
        </w:rPr>
        <w:t xml:space="preserve">Sala Superior del Tribunal de Justicia Administrativa del Estado de Sonora, </w:t>
      </w:r>
      <w:bookmarkEnd w:id="0"/>
      <w:r w:rsidRPr="00776E72">
        <w:rPr>
          <w:rFonts w:ascii="Arial Narrow" w:eastAsia="Calibri" w:hAnsi="Arial Narrow" w:cs="Arial"/>
          <w:sz w:val="28"/>
          <w:szCs w:val="28"/>
        </w:rPr>
        <w:t>es competente para conocer y resolver la presente controversia, en observancia a lo establecido en los artículos, 67 ter, de la Constitución Política del Estado de Sonora, en relación con los artículos 99 y 100 de la Ley de Justica Administrativa; toda vez que la resolución impugnada consistente en el auto de</w:t>
      </w:r>
      <w:r w:rsidR="00776E72" w:rsidRPr="00776E72">
        <w:rPr>
          <w:rFonts w:ascii="Arial Narrow" w:hAnsi="Arial Narrow" w:cs="Arial"/>
          <w:sz w:val="28"/>
          <w:szCs w:val="28"/>
          <w:lang w:val="es-ES"/>
        </w:rPr>
        <w:t xml:space="preserve"> veintisiete de octubre de dos mil veinte</w:t>
      </w:r>
      <w:r w:rsidRPr="00776E72">
        <w:rPr>
          <w:rFonts w:ascii="Arial Narrow" w:hAnsi="Arial Narrow" w:cs="Arial"/>
          <w:sz w:val="28"/>
          <w:szCs w:val="28"/>
          <w:lang w:val="es-ES"/>
        </w:rPr>
        <w:t xml:space="preserve">,  dictado por </w:t>
      </w:r>
      <w:r w:rsidR="009D6DEA" w:rsidRPr="00776E72">
        <w:rPr>
          <w:rFonts w:ascii="Arial Narrow" w:hAnsi="Arial Narrow" w:cs="Arial"/>
          <w:sz w:val="28"/>
          <w:szCs w:val="28"/>
          <w:lang w:val="es-ES"/>
        </w:rPr>
        <w:t>la  Magistrada Marisol Cota Cajiga titular de la Tercera Ponencia</w:t>
      </w:r>
      <w:r w:rsidRPr="00776E72">
        <w:rPr>
          <w:rFonts w:ascii="Arial Narrow" w:hAnsi="Arial Narrow" w:cs="Arial"/>
          <w:sz w:val="28"/>
          <w:szCs w:val="28"/>
          <w:lang w:val="es-ES"/>
        </w:rPr>
        <w:t xml:space="preserve"> de la Sala Especializada en Materia de Anticorrupción y Responsabilidades Administrativas del Tribun</w:t>
      </w:r>
      <w:r w:rsidR="006246CE" w:rsidRPr="00776E72">
        <w:rPr>
          <w:rFonts w:ascii="Arial Narrow" w:hAnsi="Arial Narrow" w:cs="Arial"/>
          <w:sz w:val="28"/>
          <w:szCs w:val="28"/>
          <w:lang w:val="es-ES"/>
        </w:rPr>
        <w:t xml:space="preserve">al de Justicia Administrativa, </w:t>
      </w:r>
      <w:r w:rsidRPr="00776E72">
        <w:rPr>
          <w:rFonts w:ascii="Arial Narrow" w:hAnsi="Arial Narrow" w:cs="Arial"/>
          <w:sz w:val="28"/>
          <w:szCs w:val="28"/>
          <w:lang w:val="es-ES"/>
        </w:rPr>
        <w:t xml:space="preserve">dentro del expediente </w:t>
      </w:r>
      <w:proofErr w:type="spellStart"/>
      <w:r w:rsidRPr="00776E72">
        <w:rPr>
          <w:rFonts w:ascii="Arial Narrow" w:hAnsi="Arial Narrow" w:cs="Arial"/>
          <w:sz w:val="28"/>
          <w:szCs w:val="28"/>
          <w:lang w:val="es-ES"/>
        </w:rPr>
        <w:t>numero</w:t>
      </w:r>
      <w:proofErr w:type="spellEnd"/>
      <w:r w:rsidRPr="00776E72">
        <w:rPr>
          <w:rFonts w:ascii="Arial Narrow" w:hAnsi="Arial Narrow" w:cs="Arial"/>
          <w:sz w:val="28"/>
          <w:szCs w:val="28"/>
        </w:rPr>
        <w:t xml:space="preserve"> </w:t>
      </w:r>
      <w:r w:rsidR="00776E72" w:rsidRPr="00776E72">
        <w:rPr>
          <w:rFonts w:ascii="Arial Narrow" w:eastAsiaTheme="minorEastAsia" w:hAnsi="Arial Narrow" w:cs="Arial"/>
          <w:sz w:val="28"/>
          <w:szCs w:val="28"/>
          <w:lang w:val="es-ES" w:eastAsia="es-MX"/>
        </w:rPr>
        <w:t>SEMARA-JA-51/2020</w:t>
      </w:r>
      <w:r w:rsidRPr="00776E72">
        <w:rPr>
          <w:rFonts w:ascii="Arial Narrow" w:hAnsi="Arial Narrow" w:cs="Arial"/>
          <w:sz w:val="28"/>
          <w:szCs w:val="28"/>
        </w:rPr>
        <w:t xml:space="preserve">, </w:t>
      </w:r>
      <w:r w:rsidRPr="00776E72">
        <w:rPr>
          <w:rFonts w:ascii="Arial Narrow" w:hAnsi="Arial Narrow" w:cs="Arial"/>
          <w:sz w:val="28"/>
          <w:szCs w:val="28"/>
          <w:lang w:val="es-ES"/>
        </w:rPr>
        <w:t xml:space="preserve">  </w:t>
      </w:r>
      <w:r w:rsidRPr="00776E72">
        <w:rPr>
          <w:rFonts w:ascii="Arial Narrow" w:eastAsia="Calibri" w:hAnsi="Arial Narrow" w:cs="Arial"/>
          <w:sz w:val="28"/>
          <w:szCs w:val="28"/>
        </w:rPr>
        <w:t xml:space="preserve"> </w:t>
      </w:r>
      <w:r w:rsidR="006246CE" w:rsidRPr="00776E72">
        <w:rPr>
          <w:rFonts w:ascii="Arial Narrow" w:eastAsia="Calibri" w:hAnsi="Arial Narrow" w:cs="Arial"/>
          <w:sz w:val="28"/>
          <w:szCs w:val="28"/>
        </w:rPr>
        <w:t xml:space="preserve">mediante el cual decreto el sobreseimiento del juicio, </w:t>
      </w:r>
      <w:r w:rsidRPr="00776E72">
        <w:rPr>
          <w:rFonts w:ascii="Arial Narrow" w:eastAsia="Calibri" w:hAnsi="Arial Narrow" w:cs="Arial"/>
          <w:sz w:val="28"/>
          <w:szCs w:val="28"/>
        </w:rPr>
        <w:t xml:space="preserve"> determinación</w:t>
      </w:r>
      <w:r w:rsidR="006246CE" w:rsidRPr="00776E72">
        <w:rPr>
          <w:rFonts w:ascii="Arial Narrow" w:eastAsia="Calibri" w:hAnsi="Arial Narrow" w:cs="Arial"/>
          <w:sz w:val="28"/>
          <w:szCs w:val="28"/>
        </w:rPr>
        <w:t xml:space="preserve"> que </w:t>
      </w:r>
      <w:r w:rsidRPr="00776E72">
        <w:rPr>
          <w:rFonts w:ascii="Arial Narrow" w:eastAsia="Calibri" w:hAnsi="Arial Narrow" w:cs="Arial"/>
          <w:sz w:val="28"/>
          <w:szCs w:val="28"/>
        </w:rPr>
        <w:t xml:space="preserve">  es  recurrible mediante  recurso de revisión </w:t>
      </w:r>
      <w:r w:rsidR="006246CE" w:rsidRPr="00776E72">
        <w:rPr>
          <w:rFonts w:ascii="Arial Narrow" w:eastAsia="Calibri" w:hAnsi="Arial Narrow" w:cs="Arial"/>
          <w:sz w:val="28"/>
          <w:szCs w:val="28"/>
        </w:rPr>
        <w:t xml:space="preserve">conforme a lo previsto </w:t>
      </w:r>
      <w:r w:rsidRPr="00776E72">
        <w:rPr>
          <w:rFonts w:ascii="Arial Narrow" w:eastAsia="Calibri" w:hAnsi="Arial Narrow" w:cs="Arial"/>
          <w:sz w:val="28"/>
          <w:szCs w:val="28"/>
        </w:rPr>
        <w:t xml:space="preserve"> en el numeral 99-I</w:t>
      </w:r>
      <w:r w:rsidR="006246CE" w:rsidRPr="00776E72">
        <w:rPr>
          <w:rFonts w:ascii="Arial Narrow" w:eastAsia="Calibri" w:hAnsi="Arial Narrow" w:cs="Arial"/>
          <w:sz w:val="28"/>
          <w:szCs w:val="28"/>
        </w:rPr>
        <w:t>V</w:t>
      </w:r>
      <w:r w:rsidRPr="00776E72">
        <w:rPr>
          <w:rFonts w:ascii="Arial Narrow" w:eastAsia="Calibri" w:hAnsi="Arial Narrow" w:cs="Arial"/>
          <w:sz w:val="28"/>
          <w:szCs w:val="28"/>
        </w:rPr>
        <w:t xml:space="preserve"> de la Ley de Justicia Administrativa local</w:t>
      </w:r>
      <w:r w:rsidR="006246CE" w:rsidRPr="00776E72">
        <w:rPr>
          <w:rFonts w:ascii="Arial Narrow" w:eastAsia="Calibri" w:hAnsi="Arial Narrow" w:cs="Arial"/>
          <w:sz w:val="28"/>
          <w:szCs w:val="28"/>
        </w:rPr>
        <w:t>, por lo cual se sostiene la competencia de esta Sala Superior</w:t>
      </w:r>
      <w:r w:rsidRPr="00776E72">
        <w:rPr>
          <w:rFonts w:ascii="Arial Narrow" w:eastAsia="Calibri" w:hAnsi="Arial Narrow" w:cs="Arial"/>
          <w:sz w:val="28"/>
          <w:szCs w:val="28"/>
        </w:rPr>
        <w:t>.</w:t>
      </w:r>
    </w:p>
    <w:p w14:paraId="3F81E6EE" w14:textId="25222DF7" w:rsidR="001405ED" w:rsidRPr="00776E72" w:rsidRDefault="001405ED" w:rsidP="001405ED">
      <w:pPr>
        <w:spacing w:line="360" w:lineRule="auto"/>
        <w:ind w:firstLine="1418"/>
        <w:jc w:val="both"/>
        <w:rPr>
          <w:rFonts w:ascii="Arial Narrow" w:eastAsia="Calibri" w:hAnsi="Arial Narrow" w:cs="Arial"/>
          <w:sz w:val="28"/>
          <w:szCs w:val="28"/>
        </w:rPr>
      </w:pPr>
      <w:r w:rsidRPr="00776E72">
        <w:rPr>
          <w:rFonts w:ascii="Arial Narrow" w:eastAsia="Calibri" w:hAnsi="Arial Narrow" w:cs="Arial"/>
          <w:sz w:val="28"/>
          <w:szCs w:val="28"/>
        </w:rPr>
        <w:t xml:space="preserve">II.- Analizados que fueron los </w:t>
      </w:r>
      <w:r w:rsidR="009D6DEA" w:rsidRPr="00776E72">
        <w:rPr>
          <w:rFonts w:ascii="Arial Narrow" w:eastAsia="Calibri" w:hAnsi="Arial Narrow" w:cs="Arial"/>
          <w:sz w:val="28"/>
          <w:szCs w:val="28"/>
        </w:rPr>
        <w:t xml:space="preserve">argumentos  dentro del agravio </w:t>
      </w:r>
      <w:proofErr w:type="spellStart"/>
      <w:r w:rsidR="006246CE" w:rsidRPr="00776E72">
        <w:rPr>
          <w:rFonts w:ascii="Arial Narrow" w:eastAsia="Calibri" w:hAnsi="Arial Narrow" w:cs="Arial"/>
          <w:sz w:val="28"/>
          <w:szCs w:val="28"/>
        </w:rPr>
        <w:t>unico</w:t>
      </w:r>
      <w:proofErr w:type="spellEnd"/>
      <w:r w:rsidR="009D6DEA" w:rsidRPr="00776E72">
        <w:rPr>
          <w:rFonts w:ascii="Arial Narrow" w:eastAsia="Calibri" w:hAnsi="Arial Narrow" w:cs="Arial"/>
          <w:sz w:val="28"/>
          <w:szCs w:val="28"/>
        </w:rPr>
        <w:t xml:space="preserve">  formulado</w:t>
      </w:r>
      <w:r w:rsidRPr="00776E72">
        <w:rPr>
          <w:rFonts w:ascii="Arial Narrow" w:eastAsia="Calibri" w:hAnsi="Arial Narrow" w:cs="Arial"/>
          <w:sz w:val="28"/>
          <w:szCs w:val="28"/>
        </w:rPr>
        <w:t xml:space="preserve"> por </w:t>
      </w:r>
      <w:r w:rsidR="00623321">
        <w:rPr>
          <w:rFonts w:ascii="Arial Narrow" w:hAnsi="Arial Narrow" w:cs="Arial"/>
          <w:b/>
          <w:sz w:val="28"/>
          <w:szCs w:val="28"/>
          <w:lang w:val="es-ES_tradnl"/>
        </w:rPr>
        <w:t>*********************</w:t>
      </w:r>
      <w:r w:rsidRPr="00776E72">
        <w:rPr>
          <w:rFonts w:ascii="Arial Narrow" w:eastAsia="Calibri" w:hAnsi="Arial Narrow" w:cs="Arial"/>
          <w:b/>
          <w:bCs/>
          <w:sz w:val="28"/>
          <w:szCs w:val="28"/>
        </w:rPr>
        <w:t xml:space="preserve">, </w:t>
      </w:r>
      <w:r w:rsidRPr="00776E72">
        <w:rPr>
          <w:rFonts w:ascii="Arial Narrow" w:eastAsia="Calibri" w:hAnsi="Arial Narrow" w:cs="Arial"/>
          <w:sz w:val="28"/>
          <w:szCs w:val="28"/>
        </w:rPr>
        <w:t xml:space="preserve">en relación con la resolución impugnada, consistente  el auto de </w:t>
      </w:r>
      <w:r w:rsidR="00226ADD" w:rsidRPr="00776E72">
        <w:rPr>
          <w:rFonts w:ascii="Arial Narrow" w:eastAsia="Calibri" w:hAnsi="Arial Narrow" w:cs="Arial"/>
          <w:sz w:val="28"/>
          <w:szCs w:val="28"/>
        </w:rPr>
        <w:t>veintiséis</w:t>
      </w:r>
      <w:r w:rsidR="006246CE" w:rsidRPr="00776E72">
        <w:rPr>
          <w:rFonts w:ascii="Arial Narrow" w:eastAsia="Calibri" w:hAnsi="Arial Narrow" w:cs="Arial"/>
          <w:sz w:val="28"/>
          <w:szCs w:val="28"/>
        </w:rPr>
        <w:t xml:space="preserve"> de </w:t>
      </w:r>
      <w:r w:rsidR="00226ADD" w:rsidRPr="00776E72">
        <w:rPr>
          <w:rFonts w:ascii="Arial Narrow" w:eastAsia="Calibri" w:hAnsi="Arial Narrow" w:cs="Arial"/>
          <w:sz w:val="28"/>
          <w:szCs w:val="28"/>
        </w:rPr>
        <w:t>octubre</w:t>
      </w:r>
      <w:r w:rsidR="006246CE" w:rsidRPr="00776E72">
        <w:rPr>
          <w:rFonts w:ascii="Arial Narrow" w:eastAsia="Calibri" w:hAnsi="Arial Narrow" w:cs="Arial"/>
          <w:sz w:val="28"/>
          <w:szCs w:val="28"/>
        </w:rPr>
        <w:t xml:space="preserve"> de</w:t>
      </w:r>
      <w:r w:rsidRPr="00776E72">
        <w:rPr>
          <w:rFonts w:ascii="Arial Narrow" w:eastAsia="Calibri" w:hAnsi="Arial Narrow" w:cs="Arial"/>
          <w:sz w:val="28"/>
          <w:szCs w:val="28"/>
        </w:rPr>
        <w:t xml:space="preserve"> dos mil </w:t>
      </w:r>
      <w:r w:rsidR="00226ADD" w:rsidRPr="00776E72">
        <w:rPr>
          <w:rFonts w:ascii="Arial Narrow" w:eastAsia="Calibri" w:hAnsi="Arial Narrow" w:cs="Arial"/>
          <w:sz w:val="28"/>
          <w:szCs w:val="28"/>
        </w:rPr>
        <w:t>veinte</w:t>
      </w:r>
      <w:r w:rsidRPr="00776E72">
        <w:rPr>
          <w:rFonts w:ascii="Arial Narrow" w:eastAsia="Calibri" w:hAnsi="Arial Narrow" w:cs="Arial"/>
          <w:sz w:val="28"/>
          <w:szCs w:val="28"/>
        </w:rPr>
        <w:t xml:space="preserve">,      esta Sala Superior  del Tribunal de Justicia Administrativa del Estado de Sonora arriba a la conclusión de que los argumentos   que formula el  inconforme son improcedentes por </w:t>
      </w:r>
      <w:r w:rsidR="009D6DEA" w:rsidRPr="00776E72">
        <w:rPr>
          <w:rFonts w:ascii="Arial Narrow" w:eastAsia="Calibri" w:hAnsi="Arial Narrow" w:cs="Arial"/>
          <w:sz w:val="28"/>
          <w:szCs w:val="28"/>
        </w:rPr>
        <w:t xml:space="preserve">insuficientes </w:t>
      </w:r>
      <w:r w:rsidRPr="00776E72">
        <w:rPr>
          <w:rFonts w:ascii="Arial Narrow" w:eastAsia="Calibri" w:hAnsi="Arial Narrow" w:cs="Arial"/>
          <w:sz w:val="28"/>
          <w:szCs w:val="28"/>
        </w:rPr>
        <w:t>y  no alcanzan para modificar siquiera el auto impugnado, mucho menos para revocarlo como pretende el inconforme, razón por cual lo conducente es confirmar en sus términos dicha determinación</w:t>
      </w:r>
      <w:r w:rsidR="006246CE" w:rsidRPr="00776E72">
        <w:rPr>
          <w:rFonts w:ascii="Arial Narrow" w:eastAsia="Calibri" w:hAnsi="Arial Narrow" w:cs="Arial"/>
          <w:sz w:val="28"/>
          <w:szCs w:val="28"/>
        </w:rPr>
        <w:t xml:space="preserve"> impugnada</w:t>
      </w:r>
      <w:r w:rsidRPr="00776E72">
        <w:rPr>
          <w:rFonts w:ascii="Arial Narrow" w:eastAsia="Calibri" w:hAnsi="Arial Narrow" w:cs="Arial"/>
          <w:sz w:val="28"/>
          <w:szCs w:val="28"/>
        </w:rPr>
        <w:t xml:space="preserve">. </w:t>
      </w:r>
    </w:p>
    <w:p w14:paraId="75850E1A" w14:textId="77777777" w:rsidR="001405ED" w:rsidRPr="00776E72" w:rsidRDefault="001405ED" w:rsidP="001405ED">
      <w:pPr>
        <w:spacing w:line="360" w:lineRule="auto"/>
        <w:ind w:firstLine="1418"/>
        <w:jc w:val="both"/>
        <w:rPr>
          <w:rFonts w:ascii="Arial Narrow" w:eastAsia="Calibri" w:hAnsi="Arial Narrow" w:cs="Arial"/>
          <w:sz w:val="28"/>
          <w:szCs w:val="28"/>
        </w:rPr>
      </w:pPr>
      <w:r w:rsidRPr="00776E72">
        <w:rPr>
          <w:rFonts w:ascii="Arial Narrow" w:eastAsia="Calibri" w:hAnsi="Arial Narrow" w:cs="Arial"/>
          <w:sz w:val="28"/>
          <w:szCs w:val="28"/>
        </w:rPr>
        <w:t xml:space="preserve">Ahora bien, en su escrito de expresión de agravios el inconforme delata que el auto es contrario a derecho, por cuanto a que sostiene que el Magistrado Instructor  </w:t>
      </w:r>
      <w:r w:rsidR="006246CE" w:rsidRPr="00776E72">
        <w:rPr>
          <w:rFonts w:ascii="Arial Narrow" w:eastAsia="Calibri" w:hAnsi="Arial Narrow" w:cs="Arial"/>
          <w:sz w:val="28"/>
          <w:szCs w:val="28"/>
        </w:rPr>
        <w:t>sobreseyó</w:t>
      </w:r>
      <w:r w:rsidR="004430F7" w:rsidRPr="00776E72">
        <w:rPr>
          <w:rFonts w:ascii="Arial Narrow" w:eastAsia="Calibri" w:hAnsi="Arial Narrow" w:cs="Arial"/>
          <w:sz w:val="28"/>
          <w:szCs w:val="28"/>
        </w:rPr>
        <w:t xml:space="preserve"> el juicio </w:t>
      </w:r>
      <w:r w:rsidRPr="00776E72">
        <w:rPr>
          <w:rFonts w:ascii="Arial Narrow" w:eastAsia="Calibri" w:hAnsi="Arial Narrow" w:cs="Arial"/>
          <w:sz w:val="28"/>
          <w:szCs w:val="28"/>
        </w:rPr>
        <w:t xml:space="preserve"> sin expresar fundamentación y motivación que sostenga su fallo, razón por la cual no cumple con la exigencia constitucional que previenen los numerales 14 y 16</w:t>
      </w:r>
      <w:r w:rsidR="006246CE" w:rsidRPr="00776E72">
        <w:rPr>
          <w:rFonts w:ascii="Arial Narrow" w:eastAsia="Calibri" w:hAnsi="Arial Narrow" w:cs="Arial"/>
          <w:sz w:val="28"/>
          <w:szCs w:val="28"/>
        </w:rPr>
        <w:t xml:space="preserve"> de la Constitución Mexicana, así como del numeral 48-I y IV del Codigo Fiscal del Estado de Sonora</w:t>
      </w:r>
      <w:r w:rsidRPr="00776E72">
        <w:rPr>
          <w:rFonts w:ascii="Arial Narrow" w:eastAsia="Calibri" w:hAnsi="Arial Narrow" w:cs="Arial"/>
          <w:sz w:val="28"/>
          <w:szCs w:val="28"/>
        </w:rPr>
        <w:t>, que denuncia como violados.</w:t>
      </w:r>
      <w:r w:rsidR="006246CE" w:rsidRPr="00776E72">
        <w:rPr>
          <w:rFonts w:ascii="Arial Narrow" w:eastAsia="Calibri" w:hAnsi="Arial Narrow" w:cs="Arial"/>
          <w:sz w:val="28"/>
          <w:szCs w:val="28"/>
        </w:rPr>
        <w:t xml:space="preserve"> Agrega además la inconforme, que la autroidad no valora que la determinación de la autroidad demandada es efectuar el cobro de créditos, que a todas luces siguen siendo desconocidos por la propia demandante. Señala que en lugar de decretar sobreseimiento impugnado se debió analizar que realmente l determinación del crédito fiscal es una afectación que existe y está plenamente registrada en los sistemas de la autoridad que se demanda que le causan perjuicios porque desconoce los antecedentes de tal determinación. Además menciona que la resolutora primerinstancial debió garantizar su derecho de </w:t>
      </w:r>
      <w:r w:rsidR="006246CE" w:rsidRPr="00776E72">
        <w:rPr>
          <w:rFonts w:ascii="Arial Narrow" w:eastAsia="Calibri" w:hAnsi="Arial Narrow" w:cs="Arial"/>
          <w:sz w:val="28"/>
          <w:szCs w:val="28"/>
        </w:rPr>
        <w:lastRenderedPageBreak/>
        <w:t>audiencia para poder conocer las actuaciones de la autoridad demandas para poder fincar su crédito fiscal.</w:t>
      </w:r>
    </w:p>
    <w:p w14:paraId="0C7AECE4" w14:textId="77777777" w:rsidR="006246CE" w:rsidRPr="00776E72" w:rsidRDefault="006246CE" w:rsidP="001405ED">
      <w:pPr>
        <w:spacing w:line="360" w:lineRule="auto"/>
        <w:ind w:firstLine="1418"/>
        <w:jc w:val="both"/>
        <w:rPr>
          <w:rFonts w:ascii="Arial Narrow" w:eastAsia="Calibri" w:hAnsi="Arial Narrow" w:cs="Arial"/>
          <w:sz w:val="28"/>
          <w:szCs w:val="28"/>
        </w:rPr>
      </w:pPr>
    </w:p>
    <w:p w14:paraId="62DE9A9A" w14:textId="77777777" w:rsidR="006246CE" w:rsidRPr="00776E72" w:rsidRDefault="006246CE" w:rsidP="006246CE">
      <w:pPr>
        <w:spacing w:after="0" w:line="360" w:lineRule="auto"/>
        <w:ind w:firstLine="1418"/>
        <w:jc w:val="both"/>
        <w:rPr>
          <w:rFonts w:ascii="Arial Narrow" w:eastAsia="Calibri" w:hAnsi="Arial Narrow" w:cs="Arial"/>
          <w:sz w:val="28"/>
          <w:szCs w:val="28"/>
          <w:lang w:eastAsia="es-MX"/>
        </w:rPr>
      </w:pPr>
      <w:r w:rsidRPr="00776E72">
        <w:rPr>
          <w:rFonts w:ascii="Arial Narrow" w:eastAsia="Calibri" w:hAnsi="Arial Narrow" w:cs="Arial"/>
          <w:sz w:val="28"/>
          <w:szCs w:val="28"/>
          <w:lang w:eastAsia="es-MX"/>
        </w:rPr>
        <w:t>El agravio único  que se resuelve es improcedente por insuficiente, por cuanto a que de la simple imposición y estudio del auto impugnado se obtiene que contiene una serie de razonamientos fundados y motivados que  son invocados por la Magistrada Instructora al sobreseer el juicio intentado por la actora,  estimándose que lo que aducido por el recurrente es insuficiente, por cuanto a que se concreta a sostener en forma genérica que se violentaron los derechos humanos denunciados contenidos en numerales que denuncia como violados, desentendiendo los razonamientos expresados en el auto impugnado, ya que no expresa ninguna argumento para demostrar que lo resuelto por Magistrada Instructora sea contrario a derecho, lo que conduce a esta Sala Superior a concluir que dichos argumentos son suficientes para seguir rigiendo el fallo y en esa medida se resuelve su improcedencia por insuficiente.</w:t>
      </w:r>
    </w:p>
    <w:p w14:paraId="10DDF37E" w14:textId="77777777" w:rsidR="006246CE" w:rsidRPr="00776E72" w:rsidRDefault="006246CE" w:rsidP="006246CE">
      <w:pPr>
        <w:spacing w:after="0" w:line="360" w:lineRule="auto"/>
        <w:ind w:firstLine="1418"/>
        <w:jc w:val="both"/>
        <w:rPr>
          <w:rFonts w:ascii="Arial Narrow" w:eastAsia="Calibri" w:hAnsi="Arial Narrow" w:cs="Arial"/>
          <w:sz w:val="28"/>
          <w:szCs w:val="28"/>
          <w:lang w:eastAsia="es-MX"/>
        </w:rPr>
      </w:pPr>
    </w:p>
    <w:p w14:paraId="2DD2F1AE" w14:textId="77777777" w:rsidR="006246CE" w:rsidRPr="00776E72" w:rsidRDefault="006246CE" w:rsidP="006246CE">
      <w:pPr>
        <w:spacing w:after="0" w:line="360" w:lineRule="auto"/>
        <w:ind w:firstLine="1418"/>
        <w:jc w:val="both"/>
        <w:rPr>
          <w:rFonts w:ascii="Arial Narrow" w:eastAsia="Calibri" w:hAnsi="Arial Narrow" w:cs="Arial"/>
          <w:sz w:val="28"/>
          <w:szCs w:val="28"/>
        </w:rPr>
      </w:pPr>
      <w:r w:rsidRPr="00776E72">
        <w:rPr>
          <w:rFonts w:ascii="Arial Narrow" w:eastAsia="Calibri" w:hAnsi="Arial Narrow" w:cs="Arial"/>
          <w:sz w:val="28"/>
          <w:szCs w:val="28"/>
          <w:lang w:eastAsia="es-MX"/>
        </w:rPr>
        <w:t>Con el propósito de evidenciar lo antes determinado, se transcribe el auto</w:t>
      </w:r>
      <w:r w:rsidR="00226ADD" w:rsidRPr="00776E72">
        <w:rPr>
          <w:rFonts w:ascii="Arial Narrow" w:eastAsiaTheme="minorEastAsia" w:hAnsi="Arial Narrow" w:cs="Arial"/>
          <w:sz w:val="28"/>
          <w:szCs w:val="28"/>
          <w:lang w:val="es-ES" w:eastAsia="es-MX"/>
        </w:rPr>
        <w:t xml:space="preserve"> de veintiséis de octubre de dos mil veinte, </w:t>
      </w:r>
      <w:r w:rsidRPr="00776E72">
        <w:rPr>
          <w:rFonts w:ascii="Arial Narrow" w:eastAsiaTheme="minorEastAsia" w:hAnsi="Arial Narrow" w:cs="Arial"/>
          <w:sz w:val="28"/>
          <w:szCs w:val="28"/>
          <w:lang w:val="es-ES" w:eastAsia="es-MX"/>
        </w:rPr>
        <w:t>emitido por la Sala Especializada en Materia de Anticorrupción y Responsabilidades Administrativas del Tribunal de Justicia Administrativa del Estado d</w:t>
      </w:r>
      <w:r w:rsidR="00226ADD" w:rsidRPr="00776E72">
        <w:rPr>
          <w:rFonts w:ascii="Arial Narrow" w:eastAsiaTheme="minorEastAsia" w:hAnsi="Arial Narrow" w:cs="Arial"/>
          <w:sz w:val="28"/>
          <w:szCs w:val="28"/>
          <w:lang w:val="es-ES" w:eastAsia="es-MX"/>
        </w:rPr>
        <w:t>e Sonora, dentro del expediente SEMARA-JA-51/2020.</w:t>
      </w:r>
    </w:p>
    <w:p w14:paraId="108E6FF0" w14:textId="77777777" w:rsidR="006246CE" w:rsidRPr="00776E72" w:rsidRDefault="006246CE" w:rsidP="001405ED">
      <w:pPr>
        <w:spacing w:line="360" w:lineRule="auto"/>
        <w:ind w:firstLine="1418"/>
        <w:jc w:val="both"/>
        <w:rPr>
          <w:rFonts w:ascii="Arial Narrow" w:eastAsia="Calibri" w:hAnsi="Arial Narrow" w:cs="Arial"/>
          <w:sz w:val="28"/>
          <w:szCs w:val="28"/>
        </w:rPr>
      </w:pPr>
    </w:p>
    <w:p w14:paraId="436907DB" w14:textId="77777777" w:rsidR="006246CE" w:rsidRPr="00776E72" w:rsidRDefault="006246CE" w:rsidP="006246CE">
      <w:pPr>
        <w:spacing w:after="0" w:line="360" w:lineRule="auto"/>
        <w:ind w:firstLine="851"/>
        <w:jc w:val="both"/>
        <w:rPr>
          <w:rFonts w:ascii="Arial Narrow" w:eastAsia="Calibri" w:hAnsi="Arial Narrow" w:cs="Arial"/>
          <w:bCs/>
          <w:sz w:val="28"/>
          <w:szCs w:val="28"/>
          <w:lang w:val="es-ES_tradnl"/>
        </w:rPr>
      </w:pPr>
      <w:r w:rsidRPr="00776E72">
        <w:rPr>
          <w:rFonts w:ascii="Arial Narrow" w:eastAsia="Calibri" w:hAnsi="Arial Narrow" w:cs="Arial"/>
          <w:bCs/>
          <w:sz w:val="28"/>
          <w:szCs w:val="28"/>
          <w:lang w:val="es-ES_tradnl"/>
        </w:rPr>
        <w:t>Como ya se expresó el agravio deviene infundado porque la simple imposición de su contenido en relación con los argumentos que se co</w:t>
      </w:r>
      <w:r w:rsidR="00226ADD" w:rsidRPr="00776E72">
        <w:rPr>
          <w:rFonts w:ascii="Arial Narrow" w:eastAsia="Calibri" w:hAnsi="Arial Narrow" w:cs="Arial"/>
          <w:bCs/>
          <w:sz w:val="28"/>
          <w:szCs w:val="28"/>
          <w:lang w:val="es-ES_tradnl"/>
        </w:rPr>
        <w:t xml:space="preserve">ntienen en el auto impugnado de veintiséis de octubre de dos mil veinte, </w:t>
      </w:r>
      <w:r w:rsidRPr="00776E72">
        <w:rPr>
          <w:rFonts w:ascii="Arial Narrow" w:eastAsiaTheme="minorEastAsia" w:hAnsi="Arial Narrow" w:cs="Arial"/>
          <w:sz w:val="28"/>
          <w:szCs w:val="28"/>
          <w:lang w:val="es-ES" w:eastAsia="es-MX"/>
        </w:rPr>
        <w:t xml:space="preserve">emitido por la Sala Especializada en Materia de Anticorrupción y Responsabilidades Administrativas del Tribunal de Justicia Administrativa </w:t>
      </w:r>
      <w:r w:rsidR="00226ADD" w:rsidRPr="00776E72">
        <w:rPr>
          <w:rFonts w:ascii="Arial Narrow" w:eastAsiaTheme="minorEastAsia" w:hAnsi="Arial Narrow" w:cs="Arial"/>
          <w:sz w:val="28"/>
          <w:szCs w:val="28"/>
          <w:lang w:val="es-ES" w:eastAsia="es-MX"/>
        </w:rPr>
        <w:t>del Estado de Sonora, dentro de SEMARA-JA-51/2020</w:t>
      </w:r>
      <w:r w:rsidRPr="00776E72">
        <w:rPr>
          <w:rFonts w:ascii="Arial Narrow" w:eastAsia="Calibri" w:hAnsi="Arial Narrow" w:cs="Arial"/>
          <w:bCs/>
          <w:sz w:val="28"/>
          <w:szCs w:val="28"/>
          <w:lang w:val="es-ES_tradnl"/>
        </w:rPr>
        <w:t>,  permiten apreciar que el recurrente deja intocado los argumentos torales que invoco el inferior como sustento del sobreseimiento de juicio emitido en el auto impugnado, que de simple lectura se obtiene que en la resolución se impugnadas se  establecen los siguientes argumentos:</w:t>
      </w:r>
    </w:p>
    <w:p w14:paraId="2F5F22D8" w14:textId="77777777" w:rsidR="006246CE" w:rsidRPr="00776E72" w:rsidRDefault="006246CE" w:rsidP="006246CE">
      <w:pPr>
        <w:pStyle w:val="Prrafodelista"/>
        <w:numPr>
          <w:ilvl w:val="0"/>
          <w:numId w:val="1"/>
        </w:numPr>
        <w:spacing w:after="160" w:line="360" w:lineRule="auto"/>
        <w:jc w:val="both"/>
        <w:rPr>
          <w:rFonts w:ascii="Arial Narrow" w:hAnsi="Arial Narrow" w:cs="Arial"/>
          <w:i/>
          <w:sz w:val="28"/>
          <w:szCs w:val="28"/>
        </w:rPr>
      </w:pPr>
      <w:r w:rsidRPr="00776E72">
        <w:rPr>
          <w:rFonts w:ascii="Arial Narrow" w:hAnsi="Arial Narrow" w:cs="Arial"/>
          <w:i/>
          <w:sz w:val="28"/>
          <w:szCs w:val="28"/>
        </w:rPr>
        <w:t>Que el documento exhibido por el demandante  que es objeto de la nulidad solicitada en el juicio natural  no es propiamente una resolución administrativa, sino un aviso y/o carta invitación emitida por una de las autoridades demandadas.</w:t>
      </w:r>
    </w:p>
    <w:p w14:paraId="6FC87A7A" w14:textId="77777777" w:rsidR="006246CE" w:rsidRPr="00776E72" w:rsidRDefault="006246CE" w:rsidP="006246CE">
      <w:pPr>
        <w:pStyle w:val="Prrafodelista"/>
        <w:numPr>
          <w:ilvl w:val="0"/>
          <w:numId w:val="1"/>
        </w:numPr>
        <w:spacing w:after="160" w:line="360" w:lineRule="auto"/>
        <w:jc w:val="both"/>
        <w:rPr>
          <w:rFonts w:ascii="Arial Narrow" w:hAnsi="Arial Narrow" w:cs="Arial"/>
          <w:i/>
          <w:sz w:val="28"/>
          <w:szCs w:val="28"/>
        </w:rPr>
      </w:pPr>
      <w:r w:rsidRPr="00776E72">
        <w:rPr>
          <w:rFonts w:ascii="Arial Narrow" w:hAnsi="Arial Narrow" w:cs="Arial"/>
          <w:i/>
          <w:sz w:val="28"/>
          <w:szCs w:val="28"/>
        </w:rPr>
        <w:t xml:space="preserve">Que la </w:t>
      </w:r>
      <w:proofErr w:type="spellStart"/>
      <w:r w:rsidRPr="00776E72">
        <w:rPr>
          <w:rFonts w:ascii="Arial Narrow" w:hAnsi="Arial Narrow" w:cs="Arial"/>
          <w:i/>
          <w:sz w:val="28"/>
          <w:szCs w:val="28"/>
        </w:rPr>
        <w:t>La</w:t>
      </w:r>
      <w:proofErr w:type="spellEnd"/>
      <w:r w:rsidRPr="00776E72">
        <w:rPr>
          <w:rFonts w:ascii="Arial Narrow" w:hAnsi="Arial Narrow" w:cs="Arial"/>
          <w:i/>
          <w:sz w:val="28"/>
          <w:szCs w:val="28"/>
        </w:rPr>
        <w:t xml:space="preserve"> ley de Justicia Administrativa del Estado de Sonora, establece en su artículo 50 (fracción II) como requisito de procedibilidad de la demanda </w:t>
      </w:r>
      <w:r w:rsidRPr="00776E72">
        <w:rPr>
          <w:rFonts w:ascii="Arial Narrow" w:hAnsi="Arial Narrow" w:cs="Arial"/>
          <w:i/>
          <w:sz w:val="28"/>
          <w:szCs w:val="28"/>
        </w:rPr>
        <w:lastRenderedPageBreak/>
        <w:t xml:space="preserve">que </w:t>
      </w:r>
      <w:proofErr w:type="spellStart"/>
      <w:r w:rsidRPr="00776E72">
        <w:rPr>
          <w:rFonts w:ascii="Arial Narrow" w:hAnsi="Arial Narrow" w:cs="Arial"/>
          <w:i/>
          <w:sz w:val="28"/>
          <w:szCs w:val="28"/>
        </w:rPr>
        <w:t>á</w:t>
      </w:r>
      <w:proofErr w:type="spellEnd"/>
      <w:r w:rsidRPr="00776E72">
        <w:rPr>
          <w:rFonts w:ascii="Arial Narrow" w:hAnsi="Arial Narrow" w:cs="Arial"/>
          <w:i/>
          <w:sz w:val="28"/>
          <w:szCs w:val="28"/>
        </w:rPr>
        <w:t xml:space="preserve"> ésta se acompañen, entre otros requisitos señalados, los documentos en que conste el acto impugnado, lo que no ocurrió de manera exacta al momento de presentar la demanda, </w:t>
      </w:r>
    </w:p>
    <w:p w14:paraId="790F9B7E" w14:textId="77777777" w:rsidR="006246CE" w:rsidRPr="00776E72" w:rsidRDefault="006246CE" w:rsidP="006246CE">
      <w:pPr>
        <w:pStyle w:val="Prrafodelista"/>
        <w:numPr>
          <w:ilvl w:val="0"/>
          <w:numId w:val="1"/>
        </w:numPr>
        <w:spacing w:after="160" w:line="360" w:lineRule="auto"/>
        <w:jc w:val="both"/>
        <w:rPr>
          <w:rFonts w:ascii="Arial Narrow" w:hAnsi="Arial Narrow" w:cs="Arial"/>
          <w:i/>
          <w:sz w:val="28"/>
          <w:szCs w:val="28"/>
        </w:rPr>
      </w:pPr>
      <w:r w:rsidRPr="00776E72">
        <w:rPr>
          <w:rFonts w:ascii="Arial Narrow" w:hAnsi="Arial Narrow" w:cs="Arial"/>
          <w:i/>
          <w:sz w:val="28"/>
          <w:szCs w:val="28"/>
        </w:rPr>
        <w:t>No es posible tener certeza de la existencia del acto impugnado, porque el documento exhibido  se configurará como un acto incierto y futuro al no haberse demostrado su existencia pues no se ofreció medio idóneo para ese fin, ni por la actora, ni por las autoridades demandadas.</w:t>
      </w:r>
    </w:p>
    <w:p w14:paraId="66CD36AB" w14:textId="77777777" w:rsidR="006246CE" w:rsidRPr="00776E72" w:rsidRDefault="006246CE" w:rsidP="006246CE">
      <w:pPr>
        <w:pStyle w:val="Prrafodelista"/>
        <w:numPr>
          <w:ilvl w:val="0"/>
          <w:numId w:val="1"/>
        </w:numPr>
        <w:spacing w:after="160" w:line="360" w:lineRule="auto"/>
        <w:jc w:val="both"/>
        <w:rPr>
          <w:rFonts w:ascii="Arial Narrow" w:hAnsi="Arial Narrow" w:cs="Arial"/>
          <w:i/>
          <w:sz w:val="28"/>
          <w:szCs w:val="28"/>
        </w:rPr>
      </w:pPr>
      <w:r w:rsidRPr="00776E72">
        <w:rPr>
          <w:rFonts w:ascii="Arial Narrow" w:hAnsi="Arial Narrow" w:cs="Arial"/>
          <w:i/>
          <w:sz w:val="28"/>
          <w:szCs w:val="28"/>
        </w:rPr>
        <w:t>Por lo anterior, no es posible tener certeza de la existencia del acto impugnado, el cual en todo caso se configurará como un acto incierto y futuro al no haberse demostrado su existencia pues no se ofreció medio idóneo para ese fin, ni por la actora, ni por las autoridades demandadas, esto, con independencia del apercibimiento hecho efectivo a las autoridades, el cuál es necesario precisar, surte efectos, salvo prueba en contrario, como lo establece el artículo 58 de la Ley de Justicia del Estado de Sonora.</w:t>
      </w:r>
      <w:r w:rsidRPr="00776E72">
        <w:rPr>
          <w:rFonts w:ascii="Arial Narrow" w:hAnsi="Arial Narrow" w:cs="Arial"/>
          <w:i/>
          <w:sz w:val="28"/>
          <w:szCs w:val="28"/>
        </w:rPr>
        <w:tab/>
      </w:r>
    </w:p>
    <w:p w14:paraId="69B72EBC" w14:textId="77777777" w:rsidR="006246CE" w:rsidRPr="00776E72" w:rsidRDefault="006246CE" w:rsidP="006246CE">
      <w:pPr>
        <w:pStyle w:val="Prrafodelista"/>
        <w:numPr>
          <w:ilvl w:val="0"/>
          <w:numId w:val="1"/>
        </w:numPr>
        <w:spacing w:after="160" w:line="360" w:lineRule="auto"/>
        <w:jc w:val="both"/>
        <w:rPr>
          <w:rFonts w:ascii="Arial Narrow" w:hAnsi="Arial Narrow" w:cs="Arial"/>
          <w:i/>
          <w:sz w:val="28"/>
          <w:szCs w:val="28"/>
        </w:rPr>
      </w:pPr>
      <w:r w:rsidRPr="00776E72">
        <w:rPr>
          <w:rFonts w:ascii="Arial Narrow" w:hAnsi="Arial Narrow" w:cs="Arial"/>
          <w:i/>
          <w:sz w:val="28"/>
          <w:szCs w:val="28"/>
        </w:rPr>
        <w:t>Que, el juicio contencioso administrativo previsto en la Ley de Justicia Administrativa para el Estado de Sonora, es una de las vías legales concedidas al gobernado para nulificar los actos de las autoridades a nivel estatal y municipal; pretensión ésta que, de ser fundada, en términos del artículo 88 de dicho ordenamiento, decantará en una sentencia que puede tener los siguientes efectos: “I.- Reconocer la validez del acto impugnado; II.- Declarar la nulidad del acto impugnado; III.- Declarar la nulidad del acto impugnado para determinados efectos; IV.- Decretar la modificación del acto impugnado; V.- Declarar la configuración de la Positiva Ficta; o VI.- Absolver o condenar a la autoridad al cumplimiento de la obligación reclamada”.</w:t>
      </w:r>
      <w:r w:rsidRPr="00776E72">
        <w:rPr>
          <w:rFonts w:ascii="Arial Narrow" w:hAnsi="Arial Narrow" w:cs="Arial"/>
          <w:i/>
          <w:sz w:val="28"/>
          <w:szCs w:val="28"/>
        </w:rPr>
        <w:tab/>
      </w:r>
    </w:p>
    <w:p w14:paraId="3388E2BA" w14:textId="77777777" w:rsidR="006246CE" w:rsidRPr="00776E72" w:rsidRDefault="006246CE" w:rsidP="006246CE">
      <w:pPr>
        <w:pStyle w:val="Prrafodelista"/>
        <w:numPr>
          <w:ilvl w:val="0"/>
          <w:numId w:val="1"/>
        </w:numPr>
        <w:spacing w:after="160" w:line="360" w:lineRule="auto"/>
        <w:jc w:val="both"/>
        <w:rPr>
          <w:rFonts w:ascii="Arial Narrow" w:hAnsi="Arial Narrow" w:cs="Arial"/>
          <w:i/>
          <w:sz w:val="28"/>
          <w:szCs w:val="28"/>
        </w:rPr>
      </w:pPr>
      <w:r w:rsidRPr="00776E72">
        <w:rPr>
          <w:rFonts w:ascii="Arial Narrow" w:hAnsi="Arial Narrow" w:cs="Arial"/>
          <w:i/>
          <w:sz w:val="28"/>
          <w:szCs w:val="28"/>
        </w:rPr>
        <w:t xml:space="preserve"> Que  el juicio no podría concluir en un sentencia que dicte alguno de los efectos antes señalados si no se comprueba la existencia del acto en contra del cual éstos se deben surtir; toda vez que al no configurarse una certeza sobre lo anterior, implicara que a un al substanciarse el procedimiento administrativo, no sería posible Llegar a una convicción diversa; ello en virtud de que, del estudio de las constancias que integran el presente juicio, no se</w:t>
      </w:r>
      <w:r w:rsidRPr="00776E72">
        <w:rPr>
          <w:rFonts w:ascii="Arial Narrow" w:hAnsi="Arial Narrow" w:cs="Arial"/>
          <w:i/>
          <w:sz w:val="28"/>
          <w:szCs w:val="28"/>
        </w:rPr>
        <w:tab/>
        <w:t>advierten materializados los elementos  constitutivos de</w:t>
      </w:r>
      <w:r w:rsidRPr="00776E72">
        <w:rPr>
          <w:rFonts w:ascii="Arial Narrow" w:hAnsi="Arial Narrow" w:cs="Arial"/>
          <w:i/>
          <w:sz w:val="28"/>
          <w:szCs w:val="28"/>
        </w:rPr>
        <w:tab/>
        <w:t>una resolución, mucho menos una que establezca obligaciones al contribuyente, a decir: una resolución definitiva; que cause perjuicio</w:t>
      </w:r>
      <w:r w:rsidRPr="00776E72">
        <w:rPr>
          <w:rFonts w:ascii="Arial Narrow" w:hAnsi="Arial Narrow" w:cs="Arial"/>
          <w:i/>
          <w:sz w:val="28"/>
          <w:szCs w:val="28"/>
        </w:rPr>
        <w:tab/>
        <w:t xml:space="preserve">en </w:t>
      </w:r>
      <w:r w:rsidRPr="00776E72">
        <w:rPr>
          <w:rFonts w:ascii="Arial Narrow" w:hAnsi="Arial Narrow" w:cs="Arial"/>
          <w:i/>
          <w:sz w:val="28"/>
          <w:szCs w:val="28"/>
        </w:rPr>
        <w:lastRenderedPageBreak/>
        <w:t>materia de contribuciones; establezca la pérdida de algún beneficio y la existencia de un apercibimiento. –</w:t>
      </w:r>
    </w:p>
    <w:p w14:paraId="256EB9C9" w14:textId="77777777" w:rsidR="006246CE" w:rsidRPr="00776E72" w:rsidRDefault="006246CE" w:rsidP="006246CE">
      <w:pPr>
        <w:pStyle w:val="Prrafodelista"/>
        <w:numPr>
          <w:ilvl w:val="0"/>
          <w:numId w:val="1"/>
        </w:numPr>
        <w:spacing w:after="160" w:line="360" w:lineRule="auto"/>
        <w:jc w:val="both"/>
        <w:rPr>
          <w:rFonts w:ascii="Arial Narrow" w:hAnsi="Arial Narrow" w:cs="Arial"/>
          <w:i/>
          <w:sz w:val="28"/>
          <w:szCs w:val="28"/>
        </w:rPr>
      </w:pPr>
      <w:r w:rsidRPr="00776E72">
        <w:rPr>
          <w:rFonts w:ascii="Arial Narrow" w:hAnsi="Arial Narrow" w:cs="Arial"/>
          <w:i/>
          <w:sz w:val="28"/>
          <w:szCs w:val="28"/>
        </w:rPr>
        <w:t>Por ultimo en la resolución impugnada se señala que la actora  no ofrece medio idóneo para comprobarlo, o bien, algún elemento mínimo que conlleve a dilucidar la existencia del acto impugnado, por lo que, tampoco se demuestra la existencia de un acto que Le genere una afectación en su esfera jurídica, concluyendo que, la acción Tesorera Municipal, es decir, un acto declarativo que no le causa perjuicio a la parte actora.</w:t>
      </w:r>
    </w:p>
    <w:p w14:paraId="23DA210C" w14:textId="77777777" w:rsidR="006246CE" w:rsidRPr="00776E72" w:rsidRDefault="006246CE" w:rsidP="006246CE">
      <w:pPr>
        <w:pStyle w:val="Prrafodelista"/>
        <w:spacing w:after="0" w:line="360" w:lineRule="auto"/>
        <w:ind w:left="1211"/>
        <w:jc w:val="both"/>
        <w:rPr>
          <w:rFonts w:ascii="Arial Narrow" w:eastAsia="Calibri" w:hAnsi="Arial Narrow" w:cs="Arial"/>
          <w:bCs/>
          <w:sz w:val="28"/>
          <w:szCs w:val="28"/>
          <w:lang w:val="es-ES_tradnl"/>
        </w:rPr>
      </w:pPr>
    </w:p>
    <w:p w14:paraId="023298B6" w14:textId="77777777" w:rsidR="006246CE" w:rsidRPr="00776E72" w:rsidRDefault="006246CE" w:rsidP="006246CE">
      <w:pPr>
        <w:spacing w:after="0" w:line="360" w:lineRule="auto"/>
        <w:ind w:firstLine="851"/>
        <w:jc w:val="both"/>
        <w:rPr>
          <w:rFonts w:ascii="Arial Narrow" w:eastAsia="Calibri" w:hAnsi="Arial Narrow" w:cs="Arial"/>
          <w:bCs/>
          <w:sz w:val="28"/>
          <w:szCs w:val="28"/>
          <w:lang w:val="es-ES_tradnl"/>
        </w:rPr>
      </w:pPr>
    </w:p>
    <w:p w14:paraId="6A193F4D" w14:textId="77777777" w:rsidR="006246CE" w:rsidRPr="00776E72" w:rsidRDefault="006246CE" w:rsidP="006246CE">
      <w:pPr>
        <w:spacing w:after="0" w:line="360" w:lineRule="auto"/>
        <w:ind w:firstLine="851"/>
        <w:jc w:val="both"/>
        <w:rPr>
          <w:rFonts w:ascii="Arial Narrow" w:eastAsia="Calibri" w:hAnsi="Arial Narrow" w:cs="Arial"/>
          <w:bCs/>
          <w:sz w:val="28"/>
          <w:szCs w:val="28"/>
          <w:lang w:val="es-ES_tradnl"/>
        </w:rPr>
      </w:pPr>
      <w:r w:rsidRPr="00776E72">
        <w:rPr>
          <w:rFonts w:ascii="Arial Narrow" w:eastAsia="Calibri" w:hAnsi="Arial Narrow" w:cs="Arial"/>
          <w:bCs/>
          <w:sz w:val="28"/>
          <w:szCs w:val="28"/>
          <w:lang w:val="es-ES_tradnl"/>
        </w:rPr>
        <w:t xml:space="preserve">Como puede apreciarse en su agravio único el inconforme denuncia violación a los numerales 14 y 16 constitucionales así como 48-IV  del Codigo Fiscal de Sonora las  deviene insuficiente, toda vez que además de denunciar la violación a los citados numerales, señala </w:t>
      </w:r>
      <w:r w:rsidRPr="00776E72">
        <w:rPr>
          <w:rFonts w:ascii="Arial Narrow" w:eastAsia="Calibri" w:hAnsi="Arial Narrow" w:cs="Arial"/>
          <w:sz w:val="28"/>
          <w:szCs w:val="28"/>
        </w:rPr>
        <w:t>que la Inferior  no valora que la determinación de la autroidad demandada es efectuar el cobro de créditos, que a todas luces siguen siendo desconocidos por la propia demandante; que en lugar de decretar sobreseimiento impugnado se debió analizar que realmente la determinación del crédito fiscal es una afectación que existe y está plenamente registrada en los sistemas de la autoridad que se demanda que le causan perjuicios porque desconoce los antecedentes de tal determinación; también indica que la resolutora primerinstancial debió garantizar su derecho de audiencia para poder conocer las actuaciones de la autoridad demandas para poder fincar su crédito fiscal. No obstante lo anterior esta Sala Superior estima que el agravio es improcedente por insuficiente ya que los argumentos expresados en los incisos a) al G) señalados con anterioridad y que son soporte del auto impugnado, no son siquiera cuestionados por la recurrente ya que no formula un solo arg</w:t>
      </w:r>
      <w:r w:rsidR="00226ADD" w:rsidRPr="00776E72">
        <w:rPr>
          <w:rFonts w:ascii="Arial Narrow" w:eastAsia="Calibri" w:hAnsi="Arial Narrow" w:cs="Arial"/>
          <w:sz w:val="28"/>
          <w:szCs w:val="28"/>
        </w:rPr>
        <w:t>umento para controvertirlos, lo</w:t>
      </w:r>
      <w:r w:rsidRPr="00776E72">
        <w:rPr>
          <w:rFonts w:ascii="Arial Narrow" w:eastAsia="Calibri" w:hAnsi="Arial Narrow" w:cs="Arial"/>
          <w:sz w:val="28"/>
          <w:szCs w:val="28"/>
        </w:rPr>
        <w:t xml:space="preserve"> que significa que se mantienen intocados y esos argumentos son suficientes para seguir rigiendo el sentido del fallo impugnado, esto es para soportar jurídicamente el sobreseimiento que decreto la Magistrada que resolvió el auto que se revisa; concluyendo además esta Sala Superior es innecesario realizar el estudio de los argumentos formulados en vía de agravio, porque hacerlos no conduciría a nada al seguir vigentes los argumentos que rigen y sostienen fallo impugnado, determinándose que el agravio único expresado </w:t>
      </w:r>
      <w:r w:rsidRPr="00776E72">
        <w:rPr>
          <w:rFonts w:ascii="Arial Narrow" w:eastAsia="Calibri" w:hAnsi="Arial Narrow" w:cs="Arial"/>
          <w:bCs/>
          <w:sz w:val="28"/>
          <w:szCs w:val="28"/>
          <w:lang w:val="es-ES_tradnl"/>
        </w:rPr>
        <w:t xml:space="preserve">es insuficiente y se determina su improcedencia.  Sirve de apoyo a lo anterior la tesis de jurisprudencia que a continuación se transcribe. </w:t>
      </w:r>
    </w:p>
    <w:p w14:paraId="659E6E39" w14:textId="77777777" w:rsidR="006246CE" w:rsidRPr="00776E72" w:rsidRDefault="006246CE" w:rsidP="006246CE">
      <w:pPr>
        <w:spacing w:after="0" w:line="240" w:lineRule="auto"/>
        <w:jc w:val="both"/>
        <w:rPr>
          <w:rFonts w:ascii="Arial Narrow" w:eastAsiaTheme="minorEastAsia" w:hAnsi="Arial Narrow" w:cstheme="minorHAnsi"/>
          <w:sz w:val="28"/>
          <w:szCs w:val="28"/>
          <w:lang w:eastAsia="es-MX"/>
        </w:rPr>
      </w:pPr>
    </w:p>
    <w:p w14:paraId="09F77E37" w14:textId="77777777" w:rsidR="006246CE" w:rsidRPr="00776E72" w:rsidRDefault="006246CE" w:rsidP="00776E72">
      <w:pPr>
        <w:spacing w:after="0" w:line="240" w:lineRule="auto"/>
        <w:ind w:left="708"/>
        <w:jc w:val="both"/>
        <w:rPr>
          <w:rFonts w:ascii="Arial Narrow" w:eastAsia="Times New Roman" w:hAnsi="Arial Narrow" w:cs="Tahoma"/>
          <w:i/>
          <w:lang w:eastAsia="es-ES"/>
        </w:rPr>
      </w:pPr>
      <w:r w:rsidRPr="00776E72">
        <w:rPr>
          <w:rFonts w:ascii="Arial Narrow" w:eastAsia="Batang" w:hAnsi="Arial Narrow" w:cs="Tahoma"/>
          <w:lang w:eastAsia="es-ES"/>
        </w:rPr>
        <w:t>“</w:t>
      </w:r>
      <w:r w:rsidRPr="00776E72">
        <w:rPr>
          <w:rFonts w:ascii="Arial Narrow" w:eastAsia="Times New Roman" w:hAnsi="Arial Narrow" w:cs="Tahoma"/>
          <w:b/>
          <w:i/>
          <w:lang w:eastAsia="es-ES"/>
        </w:rPr>
        <w:t>CONCEPTOS DE VIOLACIÓN INOPERANTES EN AMPARO DIRECTO. LO SON AQUELLOS QUE SÓLO REPRODUCEN LOS AGRAVIOS ADUCIDOS EN SEGUNDA INSTANCIA</w:t>
      </w:r>
      <w:r w:rsidRPr="00776E72">
        <w:rPr>
          <w:rFonts w:ascii="Arial Narrow" w:eastAsia="Times New Roman" w:hAnsi="Arial Narrow" w:cs="Tahoma"/>
          <w:i/>
          <w:lang w:eastAsia="es-ES"/>
        </w:rPr>
        <w:t xml:space="preserve">. Si lejos de controvertir las razones por las cuales la Sala responsable desestima los agravios que formuló ante </w:t>
      </w:r>
      <w:r w:rsidRPr="00776E72">
        <w:rPr>
          <w:rFonts w:ascii="Arial Narrow" w:eastAsia="Times New Roman" w:hAnsi="Arial Narrow" w:cs="Tahoma"/>
          <w:i/>
          <w:lang w:eastAsia="es-ES"/>
        </w:rPr>
        <w:lastRenderedPageBreak/>
        <w:t>ella, el quejoso se concreta a reproducir fundamentalmente lo que alegó en segunda instancia, es inconcuso que sus conceptos de violación devienen inoperantes.”</w:t>
      </w:r>
    </w:p>
    <w:p w14:paraId="76B1C0F8" w14:textId="77777777" w:rsidR="006246CE" w:rsidRPr="00776E72" w:rsidRDefault="006246CE" w:rsidP="00776E72">
      <w:pPr>
        <w:spacing w:after="0" w:line="240" w:lineRule="auto"/>
        <w:ind w:left="708"/>
        <w:jc w:val="both"/>
        <w:rPr>
          <w:rFonts w:ascii="Arial Narrow" w:eastAsia="Times New Roman" w:hAnsi="Arial Narrow" w:cs="Tahoma"/>
          <w:i/>
          <w:lang w:eastAsia="es-ES"/>
        </w:rPr>
      </w:pPr>
    </w:p>
    <w:p w14:paraId="1C44E4C1" w14:textId="77777777" w:rsidR="006246CE" w:rsidRPr="00776E72" w:rsidRDefault="006246CE" w:rsidP="00776E72">
      <w:pPr>
        <w:spacing w:after="0" w:line="240" w:lineRule="auto"/>
        <w:ind w:left="708"/>
        <w:contextualSpacing/>
        <w:jc w:val="both"/>
        <w:rPr>
          <w:rFonts w:ascii="Arial Narrow" w:eastAsia="Batang" w:hAnsi="Arial Narrow" w:cs="Tahoma"/>
          <w:lang w:eastAsia="es-ES"/>
        </w:rPr>
      </w:pPr>
      <w:r w:rsidRPr="00776E72">
        <w:rPr>
          <w:rFonts w:ascii="Arial Narrow" w:eastAsia="Batang" w:hAnsi="Arial Narrow" w:cs="Tahoma"/>
          <w:lang w:eastAsia="es-ES"/>
        </w:rPr>
        <w:t xml:space="preserve">Tesis Jurisprudencial IX.2o. J/11, emitida por el Segundo Tribunal Colegiado del Noveno Circuito, publicada en el Semanario Judicial de la Federación y su Gaceta, Tomo XXIII, Marzo de 2006, página 1789. </w:t>
      </w:r>
    </w:p>
    <w:p w14:paraId="1A0880EE" w14:textId="77777777" w:rsidR="006246CE" w:rsidRPr="00776E72" w:rsidRDefault="006246CE" w:rsidP="00776E72">
      <w:pPr>
        <w:spacing w:after="0" w:line="360" w:lineRule="auto"/>
        <w:ind w:left="708"/>
        <w:jc w:val="both"/>
        <w:rPr>
          <w:rFonts w:ascii="Arial Narrow" w:eastAsia="Batang" w:hAnsi="Arial Narrow" w:cs="Tahoma"/>
          <w:lang w:eastAsia="es-ES"/>
        </w:rPr>
      </w:pPr>
    </w:p>
    <w:p w14:paraId="5346E282" w14:textId="77777777" w:rsidR="006246CE" w:rsidRPr="00776E72" w:rsidRDefault="006246CE" w:rsidP="00776E72">
      <w:pPr>
        <w:spacing w:after="0" w:line="360" w:lineRule="auto"/>
        <w:ind w:left="708"/>
        <w:jc w:val="both"/>
        <w:rPr>
          <w:rFonts w:ascii="Arial Narrow" w:eastAsia="Batang" w:hAnsi="Arial Narrow" w:cs="Tahoma"/>
          <w:lang w:eastAsia="es-ES"/>
        </w:rPr>
      </w:pPr>
    </w:p>
    <w:p w14:paraId="616C69F8" w14:textId="77777777" w:rsidR="006246CE" w:rsidRPr="00776E72" w:rsidRDefault="006246CE" w:rsidP="00776E72">
      <w:pPr>
        <w:spacing w:after="0" w:line="240" w:lineRule="auto"/>
        <w:ind w:left="708"/>
        <w:jc w:val="both"/>
        <w:rPr>
          <w:rFonts w:ascii="Arial Narrow" w:eastAsia="Times New Roman" w:hAnsi="Arial Narrow" w:cs="Tahoma"/>
          <w:i/>
          <w:color w:val="000000" w:themeColor="text1"/>
          <w:lang w:eastAsia="es-ES"/>
        </w:rPr>
      </w:pPr>
      <w:r w:rsidRPr="00776E72">
        <w:rPr>
          <w:rFonts w:ascii="Arial Narrow" w:eastAsia="Times New Roman" w:hAnsi="Arial Narrow" w:cs="Tahoma"/>
          <w:b/>
          <w:i/>
          <w:lang w:eastAsia="es-ES"/>
        </w:rPr>
        <w:t>“AGRAVIOS INOPERANTES EN LA REVISIÓN. SON AQUELLOS QUE REPRODUCEN, CASI LITERALMENTE, LOS CONCEPTOS DE VIOLACIÓN, SIN CONTROVERTIR LAS CONSIDERACIONES DE LA SENTENCIA RECURRIDA.</w:t>
      </w:r>
      <w:r w:rsidRPr="00776E72">
        <w:rPr>
          <w:rFonts w:ascii="Arial Narrow" w:eastAsia="Times New Roman" w:hAnsi="Arial Narrow" w:cs="Calibri"/>
          <w:color w:val="000000"/>
          <w:lang w:eastAsia="es-ES"/>
        </w:rPr>
        <w:t xml:space="preserve"> </w:t>
      </w:r>
      <w:r w:rsidRPr="00776E72">
        <w:rPr>
          <w:rFonts w:ascii="Arial Narrow" w:eastAsia="Times New Roman" w:hAnsi="Arial Narrow" w:cs="Tahoma"/>
          <w:i/>
          <w:color w:val="000000" w:themeColor="text1"/>
          <w:lang w:eastAsia="es-ES"/>
        </w:rPr>
        <w:t>Conforme al artículo </w:t>
      </w:r>
      <w:r w:rsidRPr="00776E72">
        <w:rPr>
          <w:rFonts w:ascii="Arial Narrow" w:eastAsiaTheme="majorEastAsia" w:hAnsi="Arial Narrow" w:cs="Tahoma"/>
          <w:i/>
          <w:color w:val="000000" w:themeColor="text1"/>
          <w:lang w:eastAsia="es-ES"/>
        </w:rPr>
        <w:t>88 de la Ley de Amparo</w:t>
      </w:r>
      <w:r w:rsidRPr="00776E72">
        <w:rPr>
          <w:rFonts w:ascii="Arial Narrow" w:eastAsia="Times New Roman" w:hAnsi="Arial Narrow" w:cs="Tahoma"/>
          <w:i/>
          <w:color w:val="000000" w:themeColor="text1"/>
          <w:lang w:eastAsia="es-ES"/>
        </w:rPr>
        <w:t>, en el recurso de revisión se expresarán los agravios que cause la resolución o sentencia impugnada, esto es, se cuestionarán las consideraciones jurídicas sustentadas en la determinación judicial que se estime contraria a los intereses del recurrente. En ese sentido, son inoperantes los agravios cuando sólo reproducen, casi literalmente, los conceptos de violación expuestos en la demanda de amparo y respecto de los cuales se hizo pronunciamiento en la sentencia recurrida, pues no controvierten los argumentos jurídicos sustentados por el órgano jurisdiccional, que posibiliten su análisis al tribunal revisor.”</w:t>
      </w:r>
    </w:p>
    <w:p w14:paraId="172A39A5" w14:textId="77777777" w:rsidR="006246CE" w:rsidRPr="00776E72" w:rsidRDefault="006246CE" w:rsidP="00776E72">
      <w:pPr>
        <w:spacing w:after="0" w:line="240" w:lineRule="auto"/>
        <w:ind w:left="708"/>
        <w:jc w:val="both"/>
        <w:rPr>
          <w:rFonts w:ascii="Arial Narrow" w:eastAsia="Times New Roman" w:hAnsi="Arial Narrow" w:cs="Tahoma"/>
          <w:i/>
          <w:color w:val="000000" w:themeColor="text1"/>
          <w:lang w:eastAsia="es-ES"/>
        </w:rPr>
      </w:pPr>
    </w:p>
    <w:p w14:paraId="49F22DA8" w14:textId="77777777" w:rsidR="006246CE" w:rsidRPr="00776E72" w:rsidRDefault="006246CE" w:rsidP="00776E72">
      <w:pPr>
        <w:spacing w:after="0" w:line="240" w:lineRule="auto"/>
        <w:ind w:left="708"/>
        <w:contextualSpacing/>
        <w:jc w:val="both"/>
        <w:rPr>
          <w:rFonts w:ascii="Arial Narrow" w:eastAsia="Times New Roman" w:hAnsi="Arial Narrow" w:cs="Tahoma"/>
          <w:i/>
          <w:color w:val="000000" w:themeColor="text1"/>
          <w:lang w:eastAsia="es-ES"/>
        </w:rPr>
      </w:pPr>
      <w:r w:rsidRPr="00776E72">
        <w:rPr>
          <w:rFonts w:ascii="Arial Narrow" w:eastAsia="Batang" w:hAnsi="Arial Narrow" w:cs="Tahoma"/>
          <w:lang w:eastAsia="es-ES"/>
        </w:rPr>
        <w:t xml:space="preserve">Tesis jurisprudencial </w:t>
      </w:r>
      <w:r w:rsidRPr="00776E72">
        <w:rPr>
          <w:rFonts w:ascii="Arial Narrow" w:eastAsia="Times New Roman" w:hAnsi="Arial Narrow" w:cs="Tahoma"/>
          <w:vertAlign w:val="superscript"/>
          <w:lang w:eastAsia="es-ES"/>
        </w:rPr>
        <w:t>2a./J. 62/2008</w:t>
      </w:r>
      <w:r w:rsidRPr="00776E72">
        <w:rPr>
          <w:rFonts w:ascii="Arial Narrow" w:eastAsia="Times New Roman" w:hAnsi="Arial Narrow" w:cs="Tahoma"/>
          <w:lang w:eastAsia="es-ES"/>
        </w:rPr>
        <w:t xml:space="preserve">, emitida por la Segunda Sala de la Suprema Corte de Justicia de la Nación, publicada en el Semanario Judicial de la Federación y su Gaceta, Tomo XXVII, Abril de 2008, página 376. </w:t>
      </w:r>
    </w:p>
    <w:p w14:paraId="57FC8646" w14:textId="77777777" w:rsidR="001405ED" w:rsidRPr="00776E72" w:rsidRDefault="001405ED" w:rsidP="00776E72">
      <w:pPr>
        <w:spacing w:line="360" w:lineRule="auto"/>
        <w:jc w:val="both"/>
        <w:rPr>
          <w:rFonts w:ascii="Arial Narrow" w:eastAsia="Calibri" w:hAnsi="Arial Narrow" w:cs="Arial"/>
          <w:color w:val="FF0000"/>
          <w:sz w:val="28"/>
          <w:szCs w:val="28"/>
        </w:rPr>
      </w:pPr>
    </w:p>
    <w:p w14:paraId="0DB803EC" w14:textId="33B04E1C" w:rsidR="001405ED" w:rsidRPr="00776E72" w:rsidRDefault="006246CE" w:rsidP="001405ED">
      <w:pPr>
        <w:spacing w:line="360" w:lineRule="auto"/>
        <w:ind w:firstLine="1418"/>
        <w:jc w:val="both"/>
        <w:rPr>
          <w:rFonts w:ascii="Arial Narrow" w:eastAsia="Calibri" w:hAnsi="Arial Narrow" w:cs="Arial"/>
          <w:sz w:val="28"/>
          <w:szCs w:val="28"/>
          <w:highlight w:val="yellow"/>
        </w:rPr>
      </w:pPr>
      <w:r w:rsidRPr="00776E72">
        <w:rPr>
          <w:rFonts w:ascii="Arial Narrow" w:eastAsia="Calibri" w:hAnsi="Arial Narrow" w:cs="Arial"/>
          <w:sz w:val="28"/>
          <w:szCs w:val="28"/>
        </w:rPr>
        <w:t xml:space="preserve">Consecuentemente, declarado que fue improcedente el único agravio formulado por la </w:t>
      </w:r>
      <w:r w:rsidRPr="00776E72">
        <w:rPr>
          <w:rFonts w:ascii="Arial Narrow" w:eastAsia="Calibri" w:hAnsi="Arial Narrow" w:cs="Arial"/>
          <w:b/>
          <w:sz w:val="28"/>
          <w:szCs w:val="28"/>
        </w:rPr>
        <w:t xml:space="preserve">C. </w:t>
      </w:r>
      <w:r w:rsidR="00623321">
        <w:rPr>
          <w:rFonts w:ascii="Arial Narrow" w:hAnsi="Arial Narrow" w:cs="Arial"/>
          <w:b/>
          <w:sz w:val="28"/>
          <w:szCs w:val="28"/>
          <w:lang w:val="es-ES_tradnl"/>
        </w:rPr>
        <w:t>*********************</w:t>
      </w:r>
      <w:r w:rsidRPr="00776E72">
        <w:rPr>
          <w:rFonts w:ascii="Arial Narrow" w:eastAsia="Calibri" w:hAnsi="Arial Narrow" w:cs="Arial"/>
          <w:b/>
          <w:sz w:val="28"/>
          <w:szCs w:val="28"/>
        </w:rPr>
        <w:t>,</w:t>
      </w:r>
      <w:r w:rsidRPr="00776E72">
        <w:rPr>
          <w:rFonts w:ascii="Arial Narrow" w:eastAsia="Calibri" w:hAnsi="Arial Narrow" w:cs="Arial"/>
          <w:sz w:val="28"/>
          <w:szCs w:val="28"/>
        </w:rPr>
        <w:t xml:space="preserve">  lo conducente es </w:t>
      </w:r>
      <w:r w:rsidR="001405ED" w:rsidRPr="00776E72">
        <w:rPr>
          <w:rFonts w:ascii="Arial Narrow" w:eastAsia="Calibri" w:hAnsi="Arial Narrow" w:cs="Arial"/>
          <w:sz w:val="28"/>
          <w:szCs w:val="28"/>
        </w:rPr>
        <w:t xml:space="preserve"> </w:t>
      </w:r>
      <w:r w:rsidR="001405ED" w:rsidRPr="00776E72">
        <w:rPr>
          <w:rFonts w:ascii="Arial Narrow" w:eastAsia="Calibri" w:hAnsi="Arial Narrow" w:cs="Arial"/>
          <w:b/>
          <w:bCs/>
          <w:sz w:val="28"/>
          <w:szCs w:val="28"/>
        </w:rPr>
        <w:t>CONFIRMAR EN SUS TÉRMINOS</w:t>
      </w:r>
      <w:r w:rsidR="001405ED" w:rsidRPr="00776E72">
        <w:rPr>
          <w:rFonts w:ascii="Arial Narrow" w:eastAsia="Calibri" w:hAnsi="Arial Narrow" w:cs="Arial"/>
          <w:sz w:val="28"/>
          <w:szCs w:val="28"/>
        </w:rPr>
        <w:t xml:space="preserve"> </w:t>
      </w:r>
      <w:bookmarkStart w:id="1" w:name="_Hlk23758519"/>
      <w:r w:rsidR="001405ED" w:rsidRPr="00776E72">
        <w:rPr>
          <w:rFonts w:ascii="Arial Narrow" w:eastAsia="Calibri" w:hAnsi="Arial Narrow" w:cs="Arial"/>
          <w:sz w:val="28"/>
          <w:szCs w:val="28"/>
        </w:rPr>
        <w:t xml:space="preserve">el auto </w:t>
      </w:r>
      <w:r w:rsidR="001405ED" w:rsidRPr="00776E72">
        <w:rPr>
          <w:rFonts w:ascii="Arial Narrow" w:hAnsi="Arial Narrow" w:cs="Arial"/>
          <w:sz w:val="28"/>
          <w:szCs w:val="28"/>
          <w:lang w:val="es-ES"/>
        </w:rPr>
        <w:t xml:space="preserve">de </w:t>
      </w:r>
      <w:proofErr w:type="spellStart"/>
      <w:r w:rsidR="00226ADD" w:rsidRPr="00776E72">
        <w:rPr>
          <w:rFonts w:ascii="Arial Narrow" w:hAnsi="Arial Narrow" w:cs="Arial"/>
          <w:sz w:val="28"/>
          <w:szCs w:val="28"/>
          <w:lang w:val="es-ES"/>
        </w:rPr>
        <w:t>veintiseis</w:t>
      </w:r>
      <w:proofErr w:type="spellEnd"/>
      <w:r w:rsidR="00226ADD" w:rsidRPr="00776E72">
        <w:rPr>
          <w:rFonts w:ascii="Arial Narrow" w:hAnsi="Arial Narrow" w:cs="Arial"/>
          <w:sz w:val="28"/>
          <w:szCs w:val="28"/>
          <w:lang w:val="es-ES"/>
        </w:rPr>
        <w:t xml:space="preserve"> de octubre de dos mil veinte,  dictado por la</w:t>
      </w:r>
      <w:r w:rsidR="001405ED" w:rsidRPr="00776E72">
        <w:rPr>
          <w:rFonts w:ascii="Arial Narrow" w:hAnsi="Arial Narrow" w:cs="Arial"/>
          <w:sz w:val="28"/>
          <w:szCs w:val="28"/>
          <w:lang w:val="es-ES"/>
        </w:rPr>
        <w:t xml:space="preserve">  </w:t>
      </w:r>
      <w:bookmarkStart w:id="2" w:name="_Hlk23704284"/>
      <w:r w:rsidR="00226ADD" w:rsidRPr="00776E72">
        <w:rPr>
          <w:rFonts w:ascii="Arial Narrow" w:hAnsi="Arial Narrow" w:cs="Arial"/>
          <w:sz w:val="28"/>
          <w:szCs w:val="28"/>
          <w:lang w:val="es-ES"/>
        </w:rPr>
        <w:t>Magistrada</w:t>
      </w:r>
      <w:r w:rsidR="001405ED" w:rsidRPr="00776E72">
        <w:rPr>
          <w:rFonts w:ascii="Arial Narrow" w:hAnsi="Arial Narrow" w:cs="Arial"/>
          <w:sz w:val="28"/>
          <w:szCs w:val="28"/>
          <w:lang w:val="es-ES"/>
        </w:rPr>
        <w:t xml:space="preserve"> </w:t>
      </w:r>
      <w:r w:rsidR="00226ADD" w:rsidRPr="00776E72">
        <w:rPr>
          <w:rFonts w:ascii="Arial Narrow" w:hAnsi="Arial Narrow" w:cs="Arial"/>
          <w:sz w:val="28"/>
          <w:szCs w:val="28"/>
          <w:lang w:val="es-ES"/>
        </w:rPr>
        <w:t>Marisol Cota Cajigas</w:t>
      </w:r>
      <w:r w:rsidR="001405ED" w:rsidRPr="00776E72">
        <w:rPr>
          <w:rFonts w:ascii="Arial Narrow" w:hAnsi="Arial Narrow" w:cs="Arial"/>
          <w:sz w:val="28"/>
          <w:szCs w:val="28"/>
          <w:lang w:val="es-ES"/>
        </w:rPr>
        <w:t>, instructor</w:t>
      </w:r>
      <w:r w:rsidR="00226ADD" w:rsidRPr="00776E72">
        <w:rPr>
          <w:rFonts w:ascii="Arial Narrow" w:hAnsi="Arial Narrow" w:cs="Arial"/>
          <w:sz w:val="28"/>
          <w:szCs w:val="28"/>
          <w:lang w:val="es-ES"/>
        </w:rPr>
        <w:t>a</w:t>
      </w:r>
      <w:r w:rsidR="001405ED" w:rsidRPr="00776E72">
        <w:rPr>
          <w:rFonts w:ascii="Arial Narrow" w:hAnsi="Arial Narrow" w:cs="Arial"/>
          <w:sz w:val="28"/>
          <w:szCs w:val="28"/>
          <w:lang w:val="es-ES"/>
        </w:rPr>
        <w:t xml:space="preserve"> de la </w:t>
      </w:r>
      <w:r w:rsidR="00226ADD" w:rsidRPr="00776E72">
        <w:rPr>
          <w:rFonts w:ascii="Arial Narrow" w:hAnsi="Arial Narrow" w:cs="Arial"/>
          <w:sz w:val="28"/>
          <w:szCs w:val="28"/>
          <w:lang w:val="es-ES"/>
        </w:rPr>
        <w:t>Tercera</w:t>
      </w:r>
      <w:r w:rsidR="001405ED" w:rsidRPr="00776E72">
        <w:rPr>
          <w:rFonts w:ascii="Arial Narrow" w:hAnsi="Arial Narrow" w:cs="Arial"/>
          <w:sz w:val="28"/>
          <w:szCs w:val="28"/>
          <w:lang w:val="es-ES"/>
        </w:rPr>
        <w:t xml:space="preserve"> Ponencia</w:t>
      </w:r>
      <w:bookmarkEnd w:id="2"/>
      <w:r w:rsidR="001405ED" w:rsidRPr="00776E72">
        <w:rPr>
          <w:rFonts w:ascii="Arial Narrow" w:hAnsi="Arial Narrow" w:cs="Arial"/>
          <w:sz w:val="28"/>
          <w:szCs w:val="28"/>
          <w:lang w:val="es-ES"/>
        </w:rPr>
        <w:t>, dentro del expediente numero</w:t>
      </w:r>
      <w:r w:rsidR="001405ED" w:rsidRPr="00776E72">
        <w:rPr>
          <w:rFonts w:ascii="Arial Narrow" w:hAnsi="Arial Narrow" w:cs="Arial"/>
          <w:sz w:val="28"/>
          <w:szCs w:val="28"/>
        </w:rPr>
        <w:t xml:space="preserve"> SEMARA-JA-</w:t>
      </w:r>
      <w:r w:rsidR="00226ADD" w:rsidRPr="00776E72">
        <w:rPr>
          <w:rFonts w:ascii="Arial Narrow" w:hAnsi="Arial Narrow" w:cs="Arial"/>
          <w:sz w:val="28"/>
          <w:szCs w:val="28"/>
        </w:rPr>
        <w:t>51/2020</w:t>
      </w:r>
      <w:r w:rsidR="001405ED" w:rsidRPr="00776E72">
        <w:rPr>
          <w:rFonts w:ascii="Arial Narrow" w:hAnsi="Arial Narrow" w:cs="Arial"/>
          <w:sz w:val="28"/>
          <w:szCs w:val="28"/>
        </w:rPr>
        <w:t xml:space="preserve">, </w:t>
      </w:r>
      <w:r w:rsidR="001405ED" w:rsidRPr="00776E72">
        <w:rPr>
          <w:rFonts w:ascii="Arial Narrow" w:hAnsi="Arial Narrow" w:cs="Arial"/>
          <w:sz w:val="28"/>
          <w:szCs w:val="28"/>
          <w:lang w:val="es-ES"/>
        </w:rPr>
        <w:t xml:space="preserve">Promovido por  </w:t>
      </w:r>
      <w:r w:rsidR="00623321">
        <w:rPr>
          <w:rFonts w:ascii="Arial Narrow" w:hAnsi="Arial Narrow" w:cs="Arial"/>
          <w:b/>
          <w:sz w:val="28"/>
          <w:szCs w:val="28"/>
          <w:lang w:val="es-ES_tradnl"/>
        </w:rPr>
        <w:t>*********************</w:t>
      </w:r>
      <w:r w:rsidR="001405ED" w:rsidRPr="00776E72">
        <w:rPr>
          <w:rFonts w:ascii="Arial Narrow" w:hAnsi="Arial Narrow" w:cs="Arial"/>
          <w:bCs/>
          <w:sz w:val="28"/>
          <w:szCs w:val="28"/>
        </w:rPr>
        <w:t xml:space="preserve">, mediante el cual demanda la nulidad de </w:t>
      </w:r>
      <w:r w:rsidR="00226ADD" w:rsidRPr="00776E72">
        <w:rPr>
          <w:rFonts w:ascii="Arial Narrow" w:hAnsi="Arial Narrow" w:cs="Arial"/>
          <w:bCs/>
          <w:sz w:val="28"/>
          <w:szCs w:val="28"/>
        </w:rPr>
        <w:t>oficio</w:t>
      </w:r>
      <w:r w:rsidR="001405ED" w:rsidRPr="00776E72">
        <w:rPr>
          <w:rFonts w:ascii="Arial Narrow" w:hAnsi="Arial Narrow" w:cs="Arial"/>
          <w:bCs/>
          <w:sz w:val="28"/>
          <w:szCs w:val="28"/>
        </w:rPr>
        <w:t xml:space="preserve"> emitidos por la </w:t>
      </w:r>
      <w:r w:rsidR="00226ADD" w:rsidRPr="00776E72">
        <w:rPr>
          <w:rFonts w:ascii="Arial Narrow" w:hAnsi="Arial Narrow" w:cs="Arial"/>
          <w:bCs/>
          <w:sz w:val="28"/>
          <w:szCs w:val="28"/>
        </w:rPr>
        <w:t>H. Ayuntamiento de Hermosillo</w:t>
      </w:r>
      <w:r w:rsidR="001405ED" w:rsidRPr="00776E72">
        <w:rPr>
          <w:rFonts w:ascii="Arial Narrow" w:hAnsi="Arial Narrow" w:cs="Arial"/>
          <w:bCs/>
          <w:sz w:val="28"/>
          <w:szCs w:val="28"/>
        </w:rPr>
        <w:t xml:space="preserve">, </w:t>
      </w:r>
      <w:r w:rsidR="00226ADD" w:rsidRPr="00776E72">
        <w:rPr>
          <w:rFonts w:ascii="Arial Narrow" w:hAnsi="Arial Narrow" w:cs="Arial"/>
          <w:bCs/>
          <w:sz w:val="28"/>
          <w:szCs w:val="28"/>
        </w:rPr>
        <w:t>Tesorería Municipal y Dirección de Ingresos</w:t>
      </w:r>
      <w:r w:rsidR="001405ED" w:rsidRPr="00776E72">
        <w:rPr>
          <w:rFonts w:ascii="Arial Narrow" w:hAnsi="Arial Narrow" w:cs="Arial"/>
          <w:bCs/>
          <w:sz w:val="28"/>
          <w:szCs w:val="28"/>
        </w:rPr>
        <w:t xml:space="preserve">, consistentes en </w:t>
      </w:r>
      <w:r w:rsidR="0058071B" w:rsidRPr="00776E72">
        <w:rPr>
          <w:rFonts w:ascii="Arial Narrow" w:hAnsi="Arial Narrow" w:cs="Arial"/>
          <w:bCs/>
          <w:sz w:val="28"/>
          <w:szCs w:val="28"/>
        </w:rPr>
        <w:t xml:space="preserve">los créditos fiscales de numero </w:t>
      </w:r>
      <w:r w:rsidR="00C801B5">
        <w:rPr>
          <w:rFonts w:ascii="Arial Narrow" w:hAnsi="Arial Narrow" w:cs="Arial"/>
          <w:b/>
          <w:sz w:val="28"/>
          <w:szCs w:val="28"/>
          <w:lang w:val="es-ES_tradnl"/>
        </w:rPr>
        <w:t>*********************</w:t>
      </w:r>
      <w:r w:rsidR="0058071B" w:rsidRPr="00776E72">
        <w:rPr>
          <w:rFonts w:ascii="Arial Narrow" w:hAnsi="Arial Narrow" w:cs="Arial"/>
          <w:bCs/>
          <w:sz w:val="28"/>
          <w:szCs w:val="28"/>
        </w:rPr>
        <w:t xml:space="preserve">y </w:t>
      </w:r>
      <w:r w:rsidR="00C801B5">
        <w:rPr>
          <w:rFonts w:ascii="Arial Narrow" w:hAnsi="Arial Narrow" w:cs="Arial"/>
          <w:b/>
          <w:sz w:val="28"/>
          <w:szCs w:val="28"/>
          <w:lang w:val="es-ES_tradnl"/>
        </w:rPr>
        <w:t>*********************</w:t>
      </w:r>
      <w:r w:rsidR="0058071B" w:rsidRPr="00776E72">
        <w:rPr>
          <w:rFonts w:ascii="Arial Narrow" w:hAnsi="Arial Narrow" w:cs="Arial"/>
          <w:bCs/>
          <w:sz w:val="28"/>
          <w:szCs w:val="28"/>
        </w:rPr>
        <w:t>.</w:t>
      </w:r>
      <w:r w:rsidR="001405ED" w:rsidRPr="00776E72">
        <w:rPr>
          <w:rFonts w:ascii="Arial Narrow" w:hAnsi="Arial Narrow" w:cs="Arial"/>
          <w:bCs/>
          <w:sz w:val="28"/>
          <w:szCs w:val="28"/>
        </w:rPr>
        <w:t xml:space="preserve"> </w:t>
      </w:r>
      <w:bookmarkEnd w:id="1"/>
    </w:p>
    <w:p w14:paraId="677B3C10" w14:textId="77777777" w:rsidR="001405ED" w:rsidRPr="00776E72" w:rsidRDefault="001405ED" w:rsidP="001405ED">
      <w:pPr>
        <w:pStyle w:val="Sinespaciado"/>
        <w:spacing w:line="360" w:lineRule="auto"/>
        <w:ind w:firstLine="1418"/>
        <w:jc w:val="both"/>
        <w:rPr>
          <w:rFonts w:ascii="Arial Narrow" w:hAnsi="Arial Narrow" w:cs="Arial"/>
          <w:sz w:val="28"/>
          <w:szCs w:val="28"/>
        </w:rPr>
      </w:pPr>
      <w:r w:rsidRPr="00776E72">
        <w:rPr>
          <w:rFonts w:ascii="Arial Narrow" w:hAnsi="Arial Narrow" w:cs="Arial"/>
          <w:sz w:val="28"/>
          <w:szCs w:val="28"/>
        </w:rPr>
        <w:t xml:space="preserve">Por lo anteriormente expuesto y fundado, se resuelve: </w:t>
      </w:r>
    </w:p>
    <w:p w14:paraId="7DBC2F04" w14:textId="77777777" w:rsidR="001405ED" w:rsidRPr="00776E72" w:rsidRDefault="001405ED" w:rsidP="001405ED">
      <w:pPr>
        <w:pStyle w:val="Sinespaciado"/>
        <w:spacing w:line="360" w:lineRule="auto"/>
        <w:ind w:firstLine="1418"/>
        <w:jc w:val="both"/>
        <w:rPr>
          <w:rFonts w:ascii="Arial Narrow" w:hAnsi="Arial Narrow" w:cs="Arial"/>
          <w:sz w:val="28"/>
          <w:szCs w:val="28"/>
        </w:rPr>
      </w:pPr>
    </w:p>
    <w:p w14:paraId="37649A4D" w14:textId="77777777" w:rsidR="001405ED" w:rsidRPr="00776E72" w:rsidRDefault="001405ED" w:rsidP="001405ED">
      <w:pPr>
        <w:pStyle w:val="Sinespaciado"/>
        <w:spacing w:line="360" w:lineRule="auto"/>
        <w:ind w:firstLine="1418"/>
        <w:jc w:val="both"/>
        <w:rPr>
          <w:rFonts w:ascii="Arial Narrow" w:hAnsi="Arial Narrow" w:cs="Arial"/>
          <w:b/>
          <w:color w:val="000000"/>
          <w:sz w:val="28"/>
          <w:szCs w:val="28"/>
        </w:rPr>
      </w:pPr>
      <w:r w:rsidRPr="00776E72">
        <w:rPr>
          <w:rFonts w:ascii="Arial Narrow" w:hAnsi="Arial Narrow" w:cs="Arial"/>
          <w:b/>
          <w:sz w:val="28"/>
          <w:szCs w:val="28"/>
        </w:rPr>
        <w:t>PRIMERO.-</w:t>
      </w:r>
      <w:r w:rsidRPr="00776E72">
        <w:rPr>
          <w:rFonts w:ascii="Arial Narrow" w:hAnsi="Arial Narrow" w:cs="Arial"/>
          <w:sz w:val="28"/>
          <w:szCs w:val="28"/>
        </w:rPr>
        <w:t xml:space="preserve"> Esta Sala Superior es competente, para conocer y resolver el Recurso de Revisión que hizo valer.</w:t>
      </w:r>
    </w:p>
    <w:p w14:paraId="29803A8A" w14:textId="77777777" w:rsidR="001405ED" w:rsidRPr="00776E72" w:rsidRDefault="001405ED" w:rsidP="001405ED">
      <w:pPr>
        <w:pStyle w:val="Sinespaciado"/>
        <w:jc w:val="center"/>
        <w:rPr>
          <w:rFonts w:ascii="Arial Narrow" w:hAnsi="Arial Narrow" w:cs="Arial"/>
          <w:b/>
          <w:sz w:val="28"/>
          <w:szCs w:val="28"/>
        </w:rPr>
      </w:pPr>
    </w:p>
    <w:p w14:paraId="37528D4F" w14:textId="334A9BFE" w:rsidR="0058071B" w:rsidRPr="00776E72" w:rsidRDefault="001405ED" w:rsidP="0058071B">
      <w:pPr>
        <w:spacing w:line="360" w:lineRule="auto"/>
        <w:ind w:firstLine="1418"/>
        <w:jc w:val="both"/>
        <w:rPr>
          <w:rFonts w:ascii="Arial Narrow" w:eastAsia="Calibri" w:hAnsi="Arial Narrow" w:cs="Arial"/>
          <w:sz w:val="28"/>
          <w:szCs w:val="28"/>
          <w:highlight w:val="yellow"/>
        </w:rPr>
      </w:pPr>
      <w:r w:rsidRPr="00776E72">
        <w:rPr>
          <w:rFonts w:ascii="Arial Narrow" w:hAnsi="Arial Narrow" w:cs="Arial"/>
          <w:b/>
          <w:sz w:val="28"/>
          <w:szCs w:val="28"/>
          <w:lang w:eastAsia="es-MX"/>
        </w:rPr>
        <w:t>SEGUNDO.-</w:t>
      </w:r>
      <w:r w:rsidRPr="00776E72">
        <w:rPr>
          <w:rFonts w:ascii="Arial Narrow" w:hAnsi="Arial Narrow" w:cs="Arial"/>
          <w:sz w:val="28"/>
          <w:szCs w:val="28"/>
        </w:rPr>
        <w:t xml:space="preserve"> Se CONFIRMA</w:t>
      </w:r>
      <w:r w:rsidR="0058071B" w:rsidRPr="00776E72">
        <w:rPr>
          <w:rFonts w:ascii="Arial Narrow" w:eastAsia="Calibri" w:hAnsi="Arial Narrow" w:cs="Arial"/>
          <w:sz w:val="28"/>
          <w:szCs w:val="28"/>
        </w:rPr>
        <w:t xml:space="preserve"> el auto de </w:t>
      </w:r>
      <w:r w:rsidR="0058071B" w:rsidRPr="00776E72">
        <w:rPr>
          <w:rFonts w:ascii="Arial Narrow" w:hAnsi="Arial Narrow" w:cs="Arial"/>
          <w:sz w:val="28"/>
          <w:szCs w:val="28"/>
          <w:lang w:val="es-ES"/>
        </w:rPr>
        <w:t>veintiséis de octubre de dos mil veinte,  dictado por la  Magistrada Marisol Cota Cajigas, instructora de la Tercera Ponencia, dentro del expediente numero</w:t>
      </w:r>
      <w:r w:rsidR="0058071B" w:rsidRPr="00776E72">
        <w:rPr>
          <w:rFonts w:ascii="Arial Narrow" w:hAnsi="Arial Narrow" w:cs="Arial"/>
          <w:sz w:val="28"/>
          <w:szCs w:val="28"/>
        </w:rPr>
        <w:t xml:space="preserve"> SEMARA-JA-51/2020, </w:t>
      </w:r>
      <w:r w:rsidR="0058071B" w:rsidRPr="00776E72">
        <w:rPr>
          <w:rFonts w:ascii="Arial Narrow" w:hAnsi="Arial Narrow" w:cs="Arial"/>
          <w:sz w:val="28"/>
          <w:szCs w:val="28"/>
          <w:lang w:val="es-ES"/>
        </w:rPr>
        <w:t xml:space="preserve">Promovido por  </w:t>
      </w:r>
      <w:r w:rsidR="00623321">
        <w:rPr>
          <w:rFonts w:ascii="Arial Narrow" w:hAnsi="Arial Narrow" w:cs="Arial"/>
          <w:b/>
          <w:sz w:val="28"/>
          <w:szCs w:val="28"/>
          <w:lang w:val="es-ES_tradnl"/>
        </w:rPr>
        <w:t>*********************</w:t>
      </w:r>
      <w:r w:rsidR="0058071B" w:rsidRPr="00776E72">
        <w:rPr>
          <w:rFonts w:ascii="Arial Narrow" w:hAnsi="Arial Narrow" w:cs="Arial"/>
          <w:bCs/>
          <w:sz w:val="28"/>
          <w:szCs w:val="28"/>
        </w:rPr>
        <w:t xml:space="preserve">, mediante el cual demanda la nulidad de oficio emitidos por la H. Ayuntamiento de Hermosillo, Tesorería Municipal y Dirección de Ingresos, consistentes en los créditos fiscales de numero </w:t>
      </w:r>
      <w:r w:rsidR="00C801B5">
        <w:rPr>
          <w:rFonts w:ascii="Arial Narrow" w:hAnsi="Arial Narrow" w:cs="Arial"/>
          <w:b/>
          <w:sz w:val="28"/>
          <w:szCs w:val="28"/>
          <w:lang w:val="es-ES_tradnl"/>
        </w:rPr>
        <w:t>*********************</w:t>
      </w:r>
      <w:r w:rsidR="0058071B" w:rsidRPr="00776E72">
        <w:rPr>
          <w:rFonts w:ascii="Arial Narrow" w:hAnsi="Arial Narrow" w:cs="Arial"/>
          <w:bCs/>
          <w:sz w:val="28"/>
          <w:szCs w:val="28"/>
        </w:rPr>
        <w:t xml:space="preserve">y </w:t>
      </w:r>
      <w:r w:rsidR="00C801B5">
        <w:rPr>
          <w:rFonts w:ascii="Arial Narrow" w:hAnsi="Arial Narrow" w:cs="Arial"/>
          <w:b/>
          <w:sz w:val="28"/>
          <w:szCs w:val="28"/>
          <w:lang w:val="es-ES_tradnl"/>
        </w:rPr>
        <w:t>*********************</w:t>
      </w:r>
      <w:r w:rsidR="0058071B" w:rsidRPr="00776E72">
        <w:rPr>
          <w:rFonts w:ascii="Arial Narrow" w:hAnsi="Arial Narrow" w:cs="Arial"/>
          <w:bCs/>
          <w:sz w:val="28"/>
          <w:szCs w:val="28"/>
        </w:rPr>
        <w:t xml:space="preserve">. </w:t>
      </w:r>
    </w:p>
    <w:p w14:paraId="7503ECFB" w14:textId="77777777" w:rsidR="001405ED" w:rsidRPr="00776E72" w:rsidRDefault="001405ED" w:rsidP="001405ED">
      <w:pPr>
        <w:pStyle w:val="Sinespaciado"/>
        <w:tabs>
          <w:tab w:val="left" w:pos="1418"/>
        </w:tabs>
        <w:spacing w:line="360" w:lineRule="auto"/>
        <w:ind w:firstLine="1418"/>
        <w:jc w:val="both"/>
        <w:rPr>
          <w:rFonts w:ascii="Arial Narrow" w:hAnsi="Arial Narrow" w:cs="Arial"/>
          <w:sz w:val="28"/>
          <w:szCs w:val="28"/>
          <w:lang w:val="es-ES_tradnl"/>
        </w:rPr>
      </w:pPr>
      <w:r w:rsidRPr="00776E72">
        <w:rPr>
          <w:rFonts w:ascii="Arial Narrow" w:hAnsi="Arial Narrow" w:cs="Arial"/>
          <w:b/>
          <w:sz w:val="28"/>
          <w:szCs w:val="28"/>
        </w:rPr>
        <w:t>TERCERO.-</w:t>
      </w:r>
      <w:r w:rsidRPr="00776E72">
        <w:rPr>
          <w:rFonts w:ascii="Arial Narrow" w:hAnsi="Arial Narrow" w:cs="Arial"/>
          <w:sz w:val="28"/>
          <w:szCs w:val="28"/>
        </w:rPr>
        <w:t xml:space="preserve"> </w:t>
      </w:r>
      <w:r w:rsidRPr="00776E72">
        <w:rPr>
          <w:rFonts w:ascii="Arial Narrow" w:hAnsi="Arial Narrow" w:cs="Arial"/>
          <w:sz w:val="28"/>
          <w:szCs w:val="28"/>
          <w:lang w:val="es-ES_tradnl"/>
        </w:rPr>
        <w:t>NOTIFIQUESE PERSONALMENTE. En su oportunidad, archívese este asunto como total y definitivamente concluido.</w:t>
      </w:r>
    </w:p>
    <w:p w14:paraId="32A75EDB" w14:textId="77777777" w:rsidR="001405ED" w:rsidRPr="00776E72" w:rsidRDefault="001405ED" w:rsidP="001405ED">
      <w:pPr>
        <w:pStyle w:val="Sinespaciado"/>
        <w:ind w:firstLine="1418"/>
        <w:jc w:val="both"/>
        <w:rPr>
          <w:rFonts w:ascii="Arial Narrow" w:hAnsi="Arial Narrow" w:cs="Arial"/>
          <w:sz w:val="28"/>
          <w:szCs w:val="28"/>
        </w:rPr>
      </w:pPr>
    </w:p>
    <w:p w14:paraId="59EED332" w14:textId="77777777" w:rsidR="001405ED" w:rsidRPr="00776E72" w:rsidRDefault="001405ED" w:rsidP="001405ED">
      <w:pPr>
        <w:pStyle w:val="Sinespaciado"/>
        <w:spacing w:line="360" w:lineRule="auto"/>
        <w:ind w:firstLine="1418"/>
        <w:jc w:val="both"/>
        <w:rPr>
          <w:rFonts w:ascii="Arial Narrow" w:hAnsi="Arial Narrow" w:cs="Arial"/>
          <w:sz w:val="28"/>
          <w:szCs w:val="28"/>
        </w:rPr>
      </w:pPr>
    </w:p>
    <w:p w14:paraId="31617DD4" w14:textId="360207B6" w:rsidR="001405ED" w:rsidRPr="00314174" w:rsidRDefault="001405ED" w:rsidP="00314174">
      <w:pPr>
        <w:pStyle w:val="Sinespaciado"/>
        <w:spacing w:line="360" w:lineRule="auto"/>
        <w:ind w:firstLine="1418"/>
        <w:jc w:val="both"/>
        <w:rPr>
          <w:rFonts w:ascii="Arial Narrow" w:hAnsi="Arial Narrow" w:cs="Arial"/>
          <w:b/>
          <w:sz w:val="28"/>
          <w:szCs w:val="28"/>
        </w:rPr>
      </w:pPr>
      <w:r w:rsidRPr="00776E72">
        <w:rPr>
          <w:rFonts w:ascii="Arial Narrow" w:hAnsi="Arial Narrow" w:cs="Arial"/>
          <w:b/>
          <w:sz w:val="28"/>
          <w:szCs w:val="28"/>
        </w:rPr>
        <w:t>A S Í</w:t>
      </w:r>
      <w:r w:rsidRPr="00776E72">
        <w:rPr>
          <w:rFonts w:ascii="Arial Narrow" w:hAnsi="Arial Narrow" w:cs="Arial"/>
          <w:sz w:val="28"/>
          <w:szCs w:val="28"/>
        </w:rPr>
        <w:t xml:space="preserve">    lo resolvió la Sala Superior del Tribunal de Justicia Administrativa del Estado de Sonora por unanimidad de votos de los Magistrados Aldo Gerardo Padilla Pestaño, María Carmela Estrella Valencia, José Santiago Encinas Velarde, María del Carmen Arvizu Bórquez y Vicente Pacheco Castañeda, siendo ponente el tercero en orden de los nombrados, terminado de engrosar el día dieciséis de agosto de dos mil dieciocho, quienes firman con el Secretaria General, Licenciada María Elena Sánchez Rosas, que autoriza y da fe.-  </w:t>
      </w:r>
      <w:r w:rsidRPr="00776E72">
        <w:rPr>
          <w:rFonts w:ascii="Arial Narrow" w:hAnsi="Arial Narrow" w:cs="Arial"/>
          <w:b/>
          <w:sz w:val="28"/>
          <w:szCs w:val="28"/>
        </w:rPr>
        <w:t xml:space="preserve">DOY FE </w:t>
      </w:r>
    </w:p>
    <w:p w14:paraId="0CC6EF62" w14:textId="77777777" w:rsidR="00314174" w:rsidRPr="00776E72" w:rsidRDefault="00314174" w:rsidP="001405ED">
      <w:pPr>
        <w:pStyle w:val="Sinespaciado"/>
        <w:jc w:val="center"/>
        <w:rPr>
          <w:rFonts w:ascii="Arial Narrow" w:hAnsi="Arial Narrow" w:cs="Arial"/>
          <w:sz w:val="28"/>
          <w:szCs w:val="28"/>
          <w:lang w:val="es-ES_tradnl"/>
        </w:rPr>
      </w:pPr>
    </w:p>
    <w:p w14:paraId="68AFDEB3" w14:textId="77777777" w:rsidR="001405ED" w:rsidRPr="00776E72" w:rsidRDefault="001405ED" w:rsidP="001405ED">
      <w:pPr>
        <w:pStyle w:val="Sinespaciado"/>
        <w:jc w:val="center"/>
        <w:rPr>
          <w:rFonts w:ascii="Arial Narrow" w:hAnsi="Arial Narrow" w:cs="Arial"/>
          <w:sz w:val="28"/>
          <w:szCs w:val="28"/>
          <w:lang w:val="es-ES_tradnl"/>
        </w:rPr>
      </w:pPr>
    </w:p>
    <w:p w14:paraId="42D105AD" w14:textId="02E3D9AB" w:rsidR="00227308" w:rsidRPr="00314174" w:rsidRDefault="0058071B" w:rsidP="00314174">
      <w:pPr>
        <w:pStyle w:val="Sinespaciado"/>
        <w:ind w:firstLine="708"/>
        <w:jc w:val="both"/>
        <w:rPr>
          <w:rFonts w:ascii="Arial Narrow" w:hAnsi="Arial Narrow" w:cs="Arial"/>
          <w:sz w:val="28"/>
          <w:szCs w:val="28"/>
          <w:lang w:val="es-ES_tradnl"/>
        </w:rPr>
      </w:pPr>
      <w:r w:rsidRPr="00776E72">
        <w:rPr>
          <w:rFonts w:ascii="Arial Narrow" w:hAnsi="Arial Narrow" w:cs="Arial"/>
          <w:sz w:val="28"/>
          <w:szCs w:val="28"/>
          <w:lang w:val="es-ES_tradnl"/>
        </w:rPr>
        <w:t>En once de marzo de</w:t>
      </w:r>
      <w:r w:rsidR="00776E72" w:rsidRPr="00776E72">
        <w:rPr>
          <w:rFonts w:ascii="Arial Narrow" w:hAnsi="Arial Narrow" w:cs="Arial"/>
          <w:sz w:val="28"/>
          <w:szCs w:val="28"/>
          <w:lang w:val="es-ES_tradnl"/>
        </w:rPr>
        <w:t xml:space="preserve"> dos mil veintiuno</w:t>
      </w:r>
      <w:r w:rsidR="001405ED" w:rsidRPr="00776E72">
        <w:rPr>
          <w:rFonts w:ascii="Arial Narrow" w:hAnsi="Arial Narrow" w:cs="Arial"/>
          <w:sz w:val="28"/>
          <w:szCs w:val="28"/>
          <w:lang w:val="es-ES_tradnl"/>
        </w:rPr>
        <w:t>, se publicó en lista de acuerdos la resolución que antecede.- CONSTE</w:t>
      </w:r>
      <w:r w:rsidR="00314174">
        <w:rPr>
          <w:rFonts w:ascii="Arial Narrow" w:hAnsi="Arial Narrow" w:cs="Arial"/>
          <w:sz w:val="28"/>
          <w:szCs w:val="28"/>
          <w:lang w:val="es-ES_tradnl"/>
        </w:rPr>
        <w:t>.</w:t>
      </w:r>
    </w:p>
    <w:sectPr w:rsidR="00227308" w:rsidRPr="00314174" w:rsidSect="00314174">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7C40C" w14:textId="77777777" w:rsidR="002056DC" w:rsidRDefault="002056DC" w:rsidP="00314174">
      <w:pPr>
        <w:spacing w:after="0" w:line="240" w:lineRule="auto"/>
      </w:pPr>
      <w:r>
        <w:separator/>
      </w:r>
    </w:p>
  </w:endnote>
  <w:endnote w:type="continuationSeparator" w:id="0">
    <w:p w14:paraId="23EB3E9D" w14:textId="77777777" w:rsidR="002056DC" w:rsidRDefault="002056DC" w:rsidP="00314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1862621"/>
      <w:docPartObj>
        <w:docPartGallery w:val="Page Numbers (Bottom of Page)"/>
        <w:docPartUnique/>
      </w:docPartObj>
    </w:sdtPr>
    <w:sdtEndPr/>
    <w:sdtContent>
      <w:p w14:paraId="638FB25E" w14:textId="03873287" w:rsidR="00314174" w:rsidRDefault="00314174">
        <w:pPr>
          <w:pStyle w:val="Piedepgina"/>
          <w:jc w:val="center"/>
        </w:pPr>
        <w:r>
          <w:fldChar w:fldCharType="begin"/>
        </w:r>
        <w:r>
          <w:instrText>PAGE   \* MERGEFORMAT</w:instrText>
        </w:r>
        <w:r>
          <w:fldChar w:fldCharType="separate"/>
        </w:r>
        <w:r>
          <w:rPr>
            <w:lang w:val="es-ES"/>
          </w:rPr>
          <w:t>2</w:t>
        </w:r>
        <w:r>
          <w:fldChar w:fldCharType="end"/>
        </w:r>
      </w:p>
    </w:sdtContent>
  </w:sdt>
  <w:p w14:paraId="50D4C9D7" w14:textId="77777777" w:rsidR="00314174" w:rsidRDefault="003141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F9FBB" w14:textId="77777777" w:rsidR="002056DC" w:rsidRDefault="002056DC" w:rsidP="00314174">
      <w:pPr>
        <w:spacing w:after="0" w:line="240" w:lineRule="auto"/>
      </w:pPr>
      <w:r>
        <w:separator/>
      </w:r>
    </w:p>
  </w:footnote>
  <w:footnote w:type="continuationSeparator" w:id="0">
    <w:p w14:paraId="55C5B62F" w14:textId="77777777" w:rsidR="002056DC" w:rsidRDefault="002056DC" w:rsidP="00314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5277A" w14:textId="593E674F" w:rsidR="00314174" w:rsidRPr="00314174" w:rsidRDefault="00314174" w:rsidP="00314174">
    <w:pPr>
      <w:pStyle w:val="Encabezado"/>
      <w:jc w:val="right"/>
      <w:rPr>
        <w:sz w:val="20"/>
        <w:szCs w:val="20"/>
      </w:rPr>
    </w:pPr>
    <w:r w:rsidRPr="00314174">
      <w:rPr>
        <w:sz w:val="20"/>
        <w:szCs w:val="20"/>
      </w:rPr>
      <w:t>TOCA 41/2020</w:t>
    </w:r>
  </w:p>
  <w:p w14:paraId="4A0E23EE" w14:textId="0E189399" w:rsidR="00314174" w:rsidRPr="00314174" w:rsidRDefault="00314174" w:rsidP="00314174">
    <w:pPr>
      <w:pStyle w:val="Encabezado"/>
      <w:jc w:val="right"/>
      <w:rPr>
        <w:sz w:val="20"/>
        <w:szCs w:val="20"/>
      </w:rPr>
    </w:pPr>
    <w:r w:rsidRPr="00314174">
      <w:rPr>
        <w:sz w:val="20"/>
        <w:szCs w:val="20"/>
      </w:rPr>
      <w:t>RECURSO DE REVISIÓN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D34DD"/>
    <w:multiLevelType w:val="hybridMultilevel"/>
    <w:tmpl w:val="C46E5DFA"/>
    <w:lvl w:ilvl="0" w:tplc="4BFC5F06">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5ED"/>
    <w:rsid w:val="000D3DE6"/>
    <w:rsid w:val="001405ED"/>
    <w:rsid w:val="002056DC"/>
    <w:rsid w:val="00226ADD"/>
    <w:rsid w:val="00227308"/>
    <w:rsid w:val="002F66F9"/>
    <w:rsid w:val="00314174"/>
    <w:rsid w:val="00366F94"/>
    <w:rsid w:val="00437811"/>
    <w:rsid w:val="004430F7"/>
    <w:rsid w:val="005645FD"/>
    <w:rsid w:val="0058071B"/>
    <w:rsid w:val="00623321"/>
    <w:rsid w:val="006246CE"/>
    <w:rsid w:val="006F5D15"/>
    <w:rsid w:val="00733BC9"/>
    <w:rsid w:val="00776E72"/>
    <w:rsid w:val="007C3319"/>
    <w:rsid w:val="009035C3"/>
    <w:rsid w:val="00931D7E"/>
    <w:rsid w:val="009A49ED"/>
    <w:rsid w:val="009D6DEA"/>
    <w:rsid w:val="00A44254"/>
    <w:rsid w:val="00B10D26"/>
    <w:rsid w:val="00C801B5"/>
    <w:rsid w:val="00DA4292"/>
    <w:rsid w:val="00DB2F5C"/>
    <w:rsid w:val="00DD38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ED6B3"/>
  <w15:chartTrackingRefBased/>
  <w15:docId w15:val="{D5947C96-2240-4C7E-8C79-1C598658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5E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405E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1405ED"/>
    <w:pPr>
      <w:spacing w:after="0" w:line="240" w:lineRule="auto"/>
    </w:pPr>
    <w:rPr>
      <w:rFonts w:ascii="Calibri" w:eastAsia="Calibri" w:hAnsi="Calibri" w:cs="Times New Roman"/>
    </w:rPr>
  </w:style>
  <w:style w:type="character" w:customStyle="1" w:styleId="red">
    <w:name w:val="red"/>
    <w:basedOn w:val="Fuentedeprrafopredeter"/>
    <w:rsid w:val="001405ED"/>
  </w:style>
  <w:style w:type="character" w:styleId="Hipervnculo">
    <w:name w:val="Hyperlink"/>
    <w:basedOn w:val="Fuentedeprrafopredeter"/>
    <w:uiPriority w:val="99"/>
    <w:semiHidden/>
    <w:unhideWhenUsed/>
    <w:rsid w:val="001405ED"/>
    <w:rPr>
      <w:color w:val="0000FF"/>
      <w:u w:val="single"/>
    </w:rPr>
  </w:style>
  <w:style w:type="paragraph" w:styleId="Prrafodelista">
    <w:name w:val="List Paragraph"/>
    <w:basedOn w:val="Normal"/>
    <w:uiPriority w:val="34"/>
    <w:qFormat/>
    <w:rsid w:val="006246CE"/>
    <w:pPr>
      <w:ind w:left="720"/>
      <w:contextualSpacing/>
    </w:pPr>
  </w:style>
  <w:style w:type="paragraph" w:styleId="Encabezado">
    <w:name w:val="header"/>
    <w:basedOn w:val="Normal"/>
    <w:link w:val="EncabezadoCar"/>
    <w:uiPriority w:val="99"/>
    <w:unhideWhenUsed/>
    <w:rsid w:val="003141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4174"/>
  </w:style>
  <w:style w:type="paragraph" w:styleId="Piedepgina">
    <w:name w:val="footer"/>
    <w:basedOn w:val="Normal"/>
    <w:link w:val="PiedepginaCar"/>
    <w:uiPriority w:val="99"/>
    <w:unhideWhenUsed/>
    <w:rsid w:val="003141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4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A2806-389F-4058-8665-857F0F55E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2348</Words>
  <Characters>12917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santiago encinas velarde</dc:creator>
  <cp:keywords/>
  <dc:description/>
  <cp:lastModifiedBy>Liliana Lagarda</cp:lastModifiedBy>
  <cp:revision>6</cp:revision>
  <cp:lastPrinted>2021-03-11T19:44:00Z</cp:lastPrinted>
  <dcterms:created xsi:type="dcterms:W3CDTF">2021-03-11T19:40:00Z</dcterms:created>
  <dcterms:modified xsi:type="dcterms:W3CDTF">2021-03-19T18:07:00Z</dcterms:modified>
</cp:coreProperties>
</file>