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F0703" w14:textId="77777777" w:rsidR="00640EE0" w:rsidRDefault="00640EE0" w:rsidP="00640EE0">
      <w:pPr>
        <w:pStyle w:val="NormalWeb"/>
        <w:spacing w:line="480" w:lineRule="auto"/>
        <w:ind w:left="0"/>
        <w:jc w:val="both"/>
        <w:rPr>
          <w:rFonts w:ascii="Arial" w:hAnsi="Arial" w:cs="Arial"/>
          <w:sz w:val="28"/>
          <w:szCs w:val="28"/>
        </w:rPr>
      </w:pPr>
    </w:p>
    <w:p w14:paraId="7B8CBAA1" w14:textId="77777777" w:rsidR="00640EE0" w:rsidRPr="00EC2457" w:rsidRDefault="00640EE0" w:rsidP="00EC2457">
      <w:pPr>
        <w:pStyle w:val="NormalWeb"/>
        <w:spacing w:line="360" w:lineRule="auto"/>
        <w:ind w:left="0"/>
        <w:jc w:val="both"/>
        <w:rPr>
          <w:rFonts w:ascii="Arial Narrow" w:hAnsi="Arial Narrow" w:cs="Arial"/>
          <w:sz w:val="28"/>
          <w:szCs w:val="28"/>
        </w:rPr>
      </w:pPr>
    </w:p>
    <w:p w14:paraId="60E0A9B3" w14:textId="77777777" w:rsidR="00640EE0" w:rsidRPr="00EC2457" w:rsidRDefault="00640EE0" w:rsidP="00EC2457">
      <w:pPr>
        <w:pStyle w:val="NormalWeb"/>
        <w:spacing w:line="360" w:lineRule="auto"/>
        <w:ind w:left="0"/>
        <w:jc w:val="both"/>
        <w:rPr>
          <w:rFonts w:ascii="Arial Narrow" w:hAnsi="Arial Narrow" w:cs="Arial"/>
          <w:sz w:val="28"/>
          <w:szCs w:val="28"/>
        </w:rPr>
      </w:pPr>
    </w:p>
    <w:p w14:paraId="25DB1192" w14:textId="77777777" w:rsidR="00640EE0" w:rsidRPr="00EC2457" w:rsidRDefault="00640EE0" w:rsidP="00EC2457">
      <w:pPr>
        <w:pStyle w:val="NormalWeb"/>
        <w:spacing w:line="360" w:lineRule="auto"/>
        <w:ind w:left="0"/>
        <w:jc w:val="both"/>
        <w:rPr>
          <w:rFonts w:ascii="Arial Narrow" w:hAnsi="Arial Narrow" w:cs="Arial"/>
          <w:sz w:val="28"/>
          <w:szCs w:val="28"/>
        </w:rPr>
      </w:pPr>
    </w:p>
    <w:p w14:paraId="603DC3D6" w14:textId="77777777" w:rsidR="00640EE0" w:rsidRPr="00EC2457" w:rsidRDefault="00640EE0" w:rsidP="00EC2457">
      <w:pPr>
        <w:tabs>
          <w:tab w:val="left" w:pos="1185"/>
        </w:tabs>
        <w:spacing w:line="360" w:lineRule="auto"/>
        <w:rPr>
          <w:rFonts w:ascii="Arial Narrow" w:hAnsi="Arial Narrow" w:cs="Arial"/>
          <w:sz w:val="28"/>
          <w:szCs w:val="28"/>
        </w:rPr>
      </w:pPr>
      <w:r w:rsidRPr="00EC2457">
        <w:rPr>
          <w:rFonts w:ascii="Arial Narrow" w:hAnsi="Arial Narrow" w:cs="Arial"/>
          <w:sz w:val="28"/>
          <w:szCs w:val="28"/>
        </w:rPr>
        <w:tab/>
      </w:r>
    </w:p>
    <w:p w14:paraId="3C8ED29E" w14:textId="77777777" w:rsidR="00640EE0" w:rsidRPr="00EC2457" w:rsidRDefault="00640EE0" w:rsidP="00EC2457">
      <w:pPr>
        <w:tabs>
          <w:tab w:val="left" w:pos="1185"/>
        </w:tabs>
        <w:spacing w:line="360" w:lineRule="auto"/>
        <w:rPr>
          <w:rFonts w:ascii="Arial Narrow" w:hAnsi="Arial Narrow" w:cs="Arial"/>
          <w:sz w:val="28"/>
          <w:szCs w:val="28"/>
        </w:rPr>
      </w:pPr>
    </w:p>
    <w:p w14:paraId="4E32C420" w14:textId="77777777" w:rsidR="00640EE0" w:rsidRPr="00EC2457" w:rsidRDefault="00640EE0" w:rsidP="00EC2457">
      <w:pPr>
        <w:tabs>
          <w:tab w:val="left" w:pos="1185"/>
        </w:tabs>
        <w:spacing w:line="360" w:lineRule="auto"/>
        <w:rPr>
          <w:rFonts w:ascii="Arial Narrow" w:hAnsi="Arial Narrow" w:cs="Arial"/>
          <w:sz w:val="28"/>
          <w:szCs w:val="28"/>
        </w:rPr>
      </w:pPr>
    </w:p>
    <w:p w14:paraId="0C9AD978" w14:textId="77777777" w:rsidR="00640EE0" w:rsidRPr="00EC2457" w:rsidRDefault="00640EE0" w:rsidP="00EC2457">
      <w:pPr>
        <w:tabs>
          <w:tab w:val="left" w:pos="1185"/>
        </w:tabs>
        <w:spacing w:line="360" w:lineRule="auto"/>
        <w:rPr>
          <w:rFonts w:ascii="Arial Narrow" w:hAnsi="Arial Narrow" w:cs="Arial"/>
          <w:sz w:val="28"/>
          <w:szCs w:val="28"/>
        </w:rPr>
      </w:pPr>
    </w:p>
    <w:p w14:paraId="2B957BE7" w14:textId="77777777" w:rsidR="00640EE0" w:rsidRPr="00EC2457" w:rsidRDefault="00640EE0" w:rsidP="00EC2457">
      <w:pPr>
        <w:tabs>
          <w:tab w:val="left" w:pos="1185"/>
        </w:tabs>
        <w:spacing w:line="360" w:lineRule="auto"/>
        <w:rPr>
          <w:rFonts w:ascii="Arial Narrow" w:hAnsi="Arial Narrow" w:cs="Arial"/>
          <w:sz w:val="28"/>
          <w:szCs w:val="28"/>
        </w:rPr>
      </w:pPr>
    </w:p>
    <w:p w14:paraId="20BF264F" w14:textId="77777777" w:rsidR="00640EE0" w:rsidRPr="00EC2457" w:rsidRDefault="00640EE0" w:rsidP="00EC2457">
      <w:pPr>
        <w:tabs>
          <w:tab w:val="left" w:pos="1185"/>
        </w:tabs>
        <w:spacing w:line="360" w:lineRule="auto"/>
        <w:rPr>
          <w:rFonts w:ascii="Arial Narrow" w:hAnsi="Arial Narrow" w:cs="Arial"/>
          <w:sz w:val="28"/>
          <w:szCs w:val="28"/>
        </w:rPr>
      </w:pPr>
    </w:p>
    <w:p w14:paraId="602D72EC" w14:textId="77777777" w:rsidR="00640EE0" w:rsidRPr="00EC2457" w:rsidRDefault="00640EE0" w:rsidP="00EC2457">
      <w:pPr>
        <w:tabs>
          <w:tab w:val="left" w:pos="1185"/>
        </w:tabs>
        <w:spacing w:line="360" w:lineRule="auto"/>
        <w:rPr>
          <w:rFonts w:ascii="Arial Narrow" w:hAnsi="Arial Narrow" w:cs="Arial"/>
          <w:sz w:val="28"/>
          <w:szCs w:val="28"/>
        </w:rPr>
      </w:pPr>
    </w:p>
    <w:p w14:paraId="4A9EB9DA" w14:textId="77777777" w:rsidR="00640EE0" w:rsidRPr="00EC2457" w:rsidRDefault="00640EE0" w:rsidP="00EC2457">
      <w:pPr>
        <w:tabs>
          <w:tab w:val="left" w:pos="1185"/>
        </w:tabs>
        <w:spacing w:line="360" w:lineRule="auto"/>
        <w:rPr>
          <w:rFonts w:ascii="Arial Narrow" w:hAnsi="Arial Narrow" w:cs="Arial"/>
          <w:sz w:val="28"/>
          <w:szCs w:val="28"/>
        </w:rPr>
      </w:pPr>
    </w:p>
    <w:p w14:paraId="464CAC2C" w14:textId="77777777" w:rsidR="00640EE0" w:rsidRPr="00EC2457" w:rsidRDefault="00640EE0" w:rsidP="00EC2457">
      <w:pPr>
        <w:tabs>
          <w:tab w:val="left" w:pos="1185"/>
        </w:tabs>
        <w:spacing w:line="360" w:lineRule="auto"/>
        <w:rPr>
          <w:rFonts w:ascii="Arial Narrow" w:hAnsi="Arial Narrow" w:cs="Arial"/>
          <w:sz w:val="28"/>
          <w:szCs w:val="28"/>
        </w:rPr>
      </w:pPr>
    </w:p>
    <w:p w14:paraId="0675F4DF" w14:textId="77777777" w:rsidR="00640EE0" w:rsidRPr="00EC2457" w:rsidRDefault="00640EE0" w:rsidP="00EC2457">
      <w:pPr>
        <w:tabs>
          <w:tab w:val="left" w:pos="1185"/>
        </w:tabs>
        <w:spacing w:line="360" w:lineRule="auto"/>
        <w:rPr>
          <w:rFonts w:ascii="Arial Narrow" w:hAnsi="Arial Narrow" w:cs="Arial"/>
          <w:sz w:val="28"/>
          <w:szCs w:val="28"/>
        </w:rPr>
      </w:pPr>
    </w:p>
    <w:p w14:paraId="763FBD2A" w14:textId="77777777" w:rsidR="00640EE0" w:rsidRPr="00EC2457" w:rsidRDefault="00640EE0" w:rsidP="00EC2457">
      <w:pPr>
        <w:spacing w:line="360" w:lineRule="auto"/>
        <w:ind w:firstLine="851"/>
        <w:jc w:val="both"/>
        <w:rPr>
          <w:rFonts w:ascii="Arial Narrow" w:hAnsi="Arial Narrow" w:cs="Arial"/>
          <w:b/>
          <w:sz w:val="28"/>
          <w:szCs w:val="28"/>
        </w:rPr>
      </w:pPr>
      <w:r w:rsidRPr="00EC2457">
        <w:rPr>
          <w:rFonts w:ascii="Arial Narrow" w:hAnsi="Arial Narrow" w:cs="Arial"/>
          <w:b/>
          <w:sz w:val="28"/>
          <w:szCs w:val="28"/>
        </w:rPr>
        <w:t>RESOLUCION DE RECURSO DE REVISION.</w:t>
      </w:r>
    </w:p>
    <w:p w14:paraId="0648F045" w14:textId="77777777" w:rsidR="00640EE0" w:rsidRPr="00EC2457" w:rsidRDefault="00640EE0" w:rsidP="00EC2457">
      <w:pPr>
        <w:pStyle w:val="NormalWeb"/>
        <w:tabs>
          <w:tab w:val="left" w:pos="1418"/>
          <w:tab w:val="left" w:pos="1560"/>
        </w:tabs>
        <w:spacing w:before="100" w:beforeAutospacing="1" w:after="100" w:afterAutospacing="1" w:line="360" w:lineRule="auto"/>
        <w:ind w:left="0" w:firstLine="851"/>
        <w:jc w:val="both"/>
        <w:rPr>
          <w:rFonts w:ascii="Arial Narrow" w:eastAsiaTheme="minorEastAsia" w:hAnsi="Arial Narrow" w:cs="Arial"/>
          <w:sz w:val="28"/>
          <w:szCs w:val="28"/>
          <w:lang w:eastAsia="es-MX"/>
        </w:rPr>
      </w:pPr>
      <w:r w:rsidRPr="00EC2457">
        <w:rPr>
          <w:rFonts w:ascii="Arial Narrow" w:eastAsiaTheme="minorEastAsia" w:hAnsi="Arial Narrow" w:cs="Arial"/>
          <w:sz w:val="28"/>
          <w:szCs w:val="28"/>
          <w:lang w:eastAsia="es-MX"/>
        </w:rPr>
        <w:t>Hermosillo, Sonora, a veinticinco de febrero de dos mil veintiuno.</w:t>
      </w:r>
    </w:p>
    <w:p w14:paraId="37362BDB" w14:textId="75BAA493" w:rsidR="00640EE0" w:rsidRPr="00EC2457" w:rsidRDefault="00640EE0" w:rsidP="00EC2457">
      <w:pPr>
        <w:spacing w:line="360" w:lineRule="auto"/>
        <w:ind w:firstLine="851"/>
        <w:jc w:val="both"/>
        <w:rPr>
          <w:rFonts w:ascii="Arial Narrow" w:eastAsia="Calibri" w:hAnsi="Arial Narrow" w:cs="Arial"/>
          <w:sz w:val="28"/>
          <w:szCs w:val="28"/>
        </w:rPr>
      </w:pPr>
      <w:r w:rsidRPr="00EC2457">
        <w:rPr>
          <w:rFonts w:ascii="Arial Narrow" w:hAnsi="Arial Narrow" w:cs="Arial"/>
          <w:b/>
          <w:sz w:val="28"/>
          <w:szCs w:val="28"/>
        </w:rPr>
        <w:t>V I S T O S</w:t>
      </w:r>
      <w:r w:rsidRPr="00EC2457">
        <w:rPr>
          <w:rFonts w:ascii="Arial Narrow" w:hAnsi="Arial Narrow" w:cs="Arial"/>
          <w:sz w:val="28"/>
          <w:szCs w:val="28"/>
        </w:rPr>
        <w:t xml:space="preserve">, para resolver en definitiva los autos del </w:t>
      </w:r>
      <w:r w:rsidRPr="00EC2457">
        <w:rPr>
          <w:rFonts w:ascii="Arial Narrow" w:hAnsi="Arial Narrow" w:cs="Arial"/>
          <w:b/>
          <w:bCs/>
          <w:sz w:val="28"/>
          <w:szCs w:val="28"/>
        </w:rPr>
        <w:t>Toca Administrativo número</w:t>
      </w:r>
      <w:r w:rsidRPr="00EC2457">
        <w:rPr>
          <w:rFonts w:ascii="Arial Narrow" w:hAnsi="Arial Narrow" w:cs="Arial"/>
          <w:sz w:val="28"/>
          <w:szCs w:val="28"/>
        </w:rPr>
        <w:t xml:space="preserve"> </w:t>
      </w:r>
      <w:r w:rsidRPr="00EC2457">
        <w:rPr>
          <w:rFonts w:ascii="Arial Narrow" w:hAnsi="Arial Narrow" w:cs="Arial"/>
          <w:b/>
          <w:bCs/>
          <w:sz w:val="28"/>
          <w:szCs w:val="28"/>
        </w:rPr>
        <w:t>07</w:t>
      </w:r>
      <w:r w:rsidRPr="00EC2457">
        <w:rPr>
          <w:rFonts w:ascii="Arial Narrow" w:hAnsi="Arial Narrow" w:cs="Arial"/>
          <w:b/>
          <w:sz w:val="28"/>
          <w:szCs w:val="28"/>
        </w:rPr>
        <w:t>/2020,</w:t>
      </w:r>
      <w:r w:rsidRPr="00EC2457">
        <w:rPr>
          <w:rFonts w:ascii="Arial Narrow" w:hAnsi="Arial Narrow" w:cs="Arial"/>
          <w:sz w:val="28"/>
          <w:szCs w:val="28"/>
        </w:rPr>
        <w:t xml:space="preserve"> relativo al </w:t>
      </w:r>
      <w:r w:rsidRPr="00EC2457">
        <w:rPr>
          <w:rFonts w:ascii="Arial Narrow" w:hAnsi="Arial Narrow" w:cs="Arial"/>
          <w:b/>
          <w:sz w:val="28"/>
          <w:szCs w:val="28"/>
        </w:rPr>
        <w:t>Recurso de Revisión</w:t>
      </w:r>
      <w:r w:rsidRPr="00EC2457">
        <w:rPr>
          <w:rFonts w:ascii="Arial Narrow" w:hAnsi="Arial Narrow" w:cs="Arial"/>
          <w:sz w:val="28"/>
          <w:szCs w:val="28"/>
        </w:rPr>
        <w:t xml:space="preserve"> planteado por </w:t>
      </w:r>
      <w:r w:rsidR="00576C59">
        <w:rPr>
          <w:rFonts w:ascii="Arial Narrow" w:hAnsi="Arial Narrow" w:cs="Arial"/>
          <w:b/>
          <w:bCs/>
          <w:sz w:val="28"/>
          <w:szCs w:val="28"/>
        </w:rPr>
        <w:t>**********************</w:t>
      </w:r>
      <w:r w:rsidRPr="00EC2457">
        <w:rPr>
          <w:rFonts w:ascii="Arial Narrow" w:hAnsi="Arial Narrow" w:cs="Arial"/>
          <w:sz w:val="28"/>
          <w:szCs w:val="28"/>
        </w:rPr>
        <w:t>,</w:t>
      </w:r>
      <w:r w:rsidRPr="00EC2457">
        <w:rPr>
          <w:rFonts w:ascii="Arial Narrow" w:hAnsi="Arial Narrow" w:cs="Arial"/>
          <w:b/>
          <w:sz w:val="28"/>
          <w:szCs w:val="28"/>
        </w:rPr>
        <w:t xml:space="preserve"> </w:t>
      </w:r>
      <w:r w:rsidRPr="00EC2457">
        <w:rPr>
          <w:rFonts w:ascii="Arial Narrow" w:hAnsi="Arial Narrow" w:cs="Arial"/>
          <w:sz w:val="28"/>
          <w:szCs w:val="28"/>
        </w:rPr>
        <w:t xml:space="preserve">en contra </w:t>
      </w:r>
      <w:bookmarkStart w:id="0" w:name="_Hlk23758628"/>
      <w:r w:rsidRPr="00EC2457">
        <w:rPr>
          <w:rFonts w:ascii="Arial Narrow" w:eastAsia="Calibri" w:hAnsi="Arial Narrow" w:cs="Arial"/>
          <w:sz w:val="28"/>
          <w:szCs w:val="28"/>
        </w:rPr>
        <w:t xml:space="preserve">de la sentencia definitiva dictada en fecha </w:t>
      </w:r>
      <w:r w:rsidRPr="00EC2457">
        <w:rPr>
          <w:rFonts w:ascii="Arial Narrow" w:eastAsia="Calibri" w:hAnsi="Arial Narrow" w:cs="Arial"/>
          <w:b/>
          <w:bCs/>
          <w:sz w:val="28"/>
          <w:szCs w:val="28"/>
        </w:rPr>
        <w:t>dieciocho de diciembre</w:t>
      </w:r>
      <w:r w:rsidRPr="00EC2457">
        <w:rPr>
          <w:rFonts w:ascii="Arial Narrow" w:eastAsia="Calibri" w:hAnsi="Arial Narrow" w:cs="Arial"/>
          <w:sz w:val="28"/>
          <w:szCs w:val="28"/>
        </w:rPr>
        <w:t xml:space="preserve"> </w:t>
      </w:r>
      <w:r w:rsidRPr="00EC2457">
        <w:rPr>
          <w:rFonts w:ascii="Arial Narrow" w:eastAsia="Calibri" w:hAnsi="Arial Narrow" w:cs="Arial"/>
          <w:b/>
          <w:bCs/>
          <w:sz w:val="28"/>
          <w:szCs w:val="28"/>
        </w:rPr>
        <w:t>de</w:t>
      </w:r>
      <w:r w:rsidRPr="00EC2457">
        <w:rPr>
          <w:rFonts w:ascii="Arial Narrow" w:hAnsi="Arial Narrow" w:cs="Arial"/>
          <w:b/>
          <w:bCs/>
          <w:sz w:val="28"/>
          <w:szCs w:val="28"/>
        </w:rPr>
        <w:t xml:space="preserve"> dos mil diecinueve</w:t>
      </w:r>
      <w:r w:rsidRPr="00EC2457">
        <w:rPr>
          <w:rFonts w:ascii="Arial Narrow" w:hAnsi="Arial Narrow" w:cs="Arial"/>
          <w:sz w:val="28"/>
          <w:szCs w:val="28"/>
        </w:rPr>
        <w:t xml:space="preserve">, por el pleno de la Sala Especializada en Materia de Anticorrupción y Responsabilidades Administrativas del Tribunal de Justicia Administrativa del Estado de Sonora, dentro del expediente número </w:t>
      </w:r>
      <w:r w:rsidRPr="00EC2457">
        <w:rPr>
          <w:rFonts w:ascii="Arial Narrow" w:hAnsi="Arial Narrow" w:cs="Arial"/>
          <w:b/>
          <w:bCs/>
          <w:sz w:val="28"/>
          <w:szCs w:val="28"/>
        </w:rPr>
        <w:t>SEMARA-JA-70/2019,</w:t>
      </w:r>
      <w:r w:rsidRPr="00EC2457">
        <w:rPr>
          <w:rFonts w:ascii="Arial Narrow" w:hAnsi="Arial Narrow" w:cs="Arial"/>
          <w:sz w:val="28"/>
          <w:szCs w:val="28"/>
        </w:rPr>
        <w:t xml:space="preserve"> </w:t>
      </w:r>
      <w:r w:rsidRPr="00EC2457">
        <w:rPr>
          <w:rFonts w:ascii="Arial Narrow" w:hAnsi="Arial Narrow" w:cs="Arial"/>
          <w:b/>
          <w:bCs/>
          <w:sz w:val="28"/>
          <w:szCs w:val="28"/>
        </w:rPr>
        <w:t>y</w:t>
      </w:r>
      <w:r w:rsidRPr="00EC2457">
        <w:rPr>
          <w:rFonts w:ascii="Arial Narrow" w:hAnsi="Arial Narrow" w:cs="Arial"/>
          <w:sz w:val="28"/>
          <w:szCs w:val="28"/>
        </w:rPr>
        <w:t xml:space="preserve">; </w:t>
      </w:r>
      <w:bookmarkEnd w:id="0"/>
    </w:p>
    <w:p w14:paraId="343D5184" w14:textId="77777777" w:rsidR="00640EE0" w:rsidRPr="00EC2457" w:rsidRDefault="00640EE0" w:rsidP="00EC2457">
      <w:pPr>
        <w:pStyle w:val="NormalWeb"/>
        <w:spacing w:before="100" w:beforeAutospacing="1" w:after="100" w:afterAutospacing="1" w:line="360" w:lineRule="auto"/>
        <w:ind w:left="0"/>
        <w:jc w:val="center"/>
        <w:rPr>
          <w:rFonts w:ascii="Arial Narrow" w:hAnsi="Arial Narrow" w:cs="Arial"/>
          <w:b/>
          <w:sz w:val="28"/>
          <w:szCs w:val="28"/>
        </w:rPr>
      </w:pPr>
      <w:r w:rsidRPr="00EC2457">
        <w:rPr>
          <w:rFonts w:ascii="Arial Narrow" w:hAnsi="Arial Narrow" w:cs="Arial"/>
          <w:b/>
          <w:sz w:val="28"/>
          <w:szCs w:val="28"/>
        </w:rPr>
        <w:t>R E S U L T A N D O</w:t>
      </w:r>
    </w:p>
    <w:p w14:paraId="2F6D1071" w14:textId="19CBB704" w:rsidR="008E641C" w:rsidRPr="00EC2457" w:rsidRDefault="00640EE0" w:rsidP="00EC2457">
      <w:pPr>
        <w:pStyle w:val="NormalWeb"/>
        <w:spacing w:before="100" w:beforeAutospacing="1" w:after="100" w:afterAutospacing="1" w:line="360" w:lineRule="auto"/>
        <w:ind w:left="0"/>
        <w:jc w:val="both"/>
        <w:rPr>
          <w:rFonts w:ascii="Arial Narrow" w:hAnsi="Arial Narrow" w:cs="Arial"/>
          <w:sz w:val="28"/>
          <w:szCs w:val="28"/>
        </w:rPr>
      </w:pPr>
      <w:r w:rsidRPr="00EC2457">
        <w:rPr>
          <w:rFonts w:ascii="Arial Narrow" w:hAnsi="Arial Narrow" w:cs="Arial"/>
          <w:b/>
          <w:sz w:val="28"/>
          <w:szCs w:val="28"/>
        </w:rPr>
        <w:t xml:space="preserve">          1</w:t>
      </w:r>
      <w:r w:rsidRPr="00EC2457">
        <w:rPr>
          <w:rFonts w:ascii="Arial Narrow" w:hAnsi="Arial Narrow" w:cs="Arial"/>
          <w:sz w:val="28"/>
          <w:szCs w:val="28"/>
        </w:rPr>
        <w:t>.- El día veinti</w:t>
      </w:r>
      <w:r w:rsidR="00070AFE" w:rsidRPr="00EC2457">
        <w:rPr>
          <w:rFonts w:ascii="Arial Narrow" w:hAnsi="Arial Narrow" w:cs="Arial"/>
          <w:sz w:val="28"/>
          <w:szCs w:val="28"/>
        </w:rPr>
        <w:t xml:space="preserve">ocho </w:t>
      </w:r>
      <w:r w:rsidRPr="00EC2457">
        <w:rPr>
          <w:rFonts w:ascii="Arial Narrow" w:hAnsi="Arial Narrow" w:cs="Arial"/>
          <w:sz w:val="28"/>
          <w:szCs w:val="28"/>
        </w:rPr>
        <w:t xml:space="preserve">de </w:t>
      </w:r>
      <w:r w:rsidR="00070AFE" w:rsidRPr="00EC2457">
        <w:rPr>
          <w:rFonts w:ascii="Arial Narrow" w:hAnsi="Arial Narrow" w:cs="Arial"/>
          <w:sz w:val="28"/>
          <w:szCs w:val="28"/>
        </w:rPr>
        <w:t>febrero</w:t>
      </w:r>
      <w:r w:rsidRPr="00EC2457">
        <w:rPr>
          <w:rFonts w:ascii="Arial Narrow" w:hAnsi="Arial Narrow" w:cs="Arial"/>
          <w:sz w:val="28"/>
          <w:szCs w:val="28"/>
        </w:rPr>
        <w:t xml:space="preserve"> del dos mil </w:t>
      </w:r>
      <w:r w:rsidR="00070AFE" w:rsidRPr="00EC2457">
        <w:rPr>
          <w:rFonts w:ascii="Arial Narrow" w:hAnsi="Arial Narrow" w:cs="Arial"/>
          <w:sz w:val="28"/>
          <w:szCs w:val="28"/>
        </w:rPr>
        <w:t>veinte</w:t>
      </w:r>
      <w:r w:rsidRPr="00EC2457">
        <w:rPr>
          <w:rFonts w:ascii="Arial Narrow" w:hAnsi="Arial Narrow" w:cs="Arial"/>
          <w:sz w:val="28"/>
          <w:szCs w:val="28"/>
        </w:rPr>
        <w:t xml:space="preserve">, se recibió en la oficialía de partes de esta Sala Superior del Tribunal de Justicia Administrativa del Estado de Sonora, oficio número </w:t>
      </w:r>
      <w:r w:rsidRPr="00EC2457">
        <w:rPr>
          <w:rFonts w:ascii="Arial Narrow" w:hAnsi="Arial Narrow" w:cs="Arial"/>
          <w:b/>
          <w:bCs/>
          <w:sz w:val="28"/>
          <w:szCs w:val="28"/>
        </w:rPr>
        <w:t>SEMARA T-P</w:t>
      </w:r>
      <w:r w:rsidR="00070AFE" w:rsidRPr="00EC2457">
        <w:rPr>
          <w:rFonts w:ascii="Arial Narrow" w:hAnsi="Arial Narrow" w:cs="Arial"/>
          <w:b/>
          <w:bCs/>
          <w:sz w:val="28"/>
          <w:szCs w:val="28"/>
        </w:rPr>
        <w:t>-141</w:t>
      </w:r>
      <w:r w:rsidRPr="00EC2457">
        <w:rPr>
          <w:rFonts w:ascii="Arial Narrow" w:hAnsi="Arial Narrow" w:cs="Arial"/>
          <w:b/>
          <w:bCs/>
          <w:sz w:val="28"/>
          <w:szCs w:val="28"/>
        </w:rPr>
        <w:t>/20</w:t>
      </w:r>
      <w:r w:rsidR="00070AFE" w:rsidRPr="00EC2457">
        <w:rPr>
          <w:rFonts w:ascii="Arial Narrow" w:hAnsi="Arial Narrow" w:cs="Arial"/>
          <w:b/>
          <w:bCs/>
          <w:sz w:val="28"/>
          <w:szCs w:val="28"/>
        </w:rPr>
        <w:t>20</w:t>
      </w:r>
      <w:r w:rsidRPr="00EC2457">
        <w:rPr>
          <w:rFonts w:ascii="Arial Narrow" w:hAnsi="Arial Narrow" w:cs="Arial"/>
          <w:b/>
          <w:bCs/>
          <w:sz w:val="28"/>
          <w:szCs w:val="28"/>
        </w:rPr>
        <w:t xml:space="preserve">, </w:t>
      </w:r>
      <w:r w:rsidRPr="00EC2457">
        <w:rPr>
          <w:rFonts w:ascii="Arial Narrow" w:hAnsi="Arial Narrow" w:cs="Arial"/>
          <w:sz w:val="28"/>
          <w:szCs w:val="28"/>
        </w:rPr>
        <w:t>suscrito por la Magistrada Marisol Cota Cajigas, Magistrada Instructora de la Tercera Ponencia de la Sala Especializada en Materia de Anticorrupción y Responsabilidades Administrativas del Tribunal de Justicia Administrativa,</w:t>
      </w:r>
      <w:r w:rsidR="008E641C" w:rsidRPr="00EC2457">
        <w:rPr>
          <w:rFonts w:ascii="Arial Narrow" w:hAnsi="Arial Narrow" w:cs="Arial"/>
          <w:sz w:val="28"/>
          <w:szCs w:val="28"/>
        </w:rPr>
        <w:t xml:space="preserve"> </w:t>
      </w:r>
      <w:r w:rsidRPr="00EC2457">
        <w:rPr>
          <w:rFonts w:ascii="Arial Narrow" w:hAnsi="Arial Narrow" w:cs="Arial"/>
          <w:sz w:val="28"/>
          <w:szCs w:val="28"/>
        </w:rPr>
        <w:t>mediante el cual remiten</w:t>
      </w:r>
      <w:r w:rsidR="00070AFE" w:rsidRPr="00EC2457">
        <w:rPr>
          <w:rFonts w:ascii="Arial Narrow" w:hAnsi="Arial Narrow" w:cs="Arial"/>
          <w:sz w:val="28"/>
          <w:szCs w:val="28"/>
        </w:rPr>
        <w:t xml:space="preserve"> </w:t>
      </w:r>
      <w:r w:rsidRPr="00EC2457">
        <w:rPr>
          <w:rFonts w:ascii="Arial Narrow" w:hAnsi="Arial Narrow" w:cs="Arial"/>
          <w:sz w:val="28"/>
          <w:szCs w:val="28"/>
        </w:rPr>
        <w:t xml:space="preserve">expediente </w:t>
      </w:r>
      <w:r w:rsidRPr="00EC2457">
        <w:rPr>
          <w:rFonts w:ascii="Arial Narrow" w:hAnsi="Arial Narrow" w:cs="Arial"/>
          <w:b/>
          <w:bCs/>
          <w:sz w:val="32"/>
          <w:szCs w:val="32"/>
        </w:rPr>
        <w:t>SEMARA-JA-</w:t>
      </w:r>
      <w:r w:rsidR="00070AFE" w:rsidRPr="00EC2457">
        <w:rPr>
          <w:rFonts w:ascii="Arial Narrow" w:hAnsi="Arial Narrow" w:cs="Arial"/>
          <w:b/>
          <w:bCs/>
          <w:sz w:val="32"/>
          <w:szCs w:val="32"/>
        </w:rPr>
        <w:t>7</w:t>
      </w:r>
      <w:r w:rsidRPr="00EC2457">
        <w:rPr>
          <w:rFonts w:ascii="Arial Narrow" w:hAnsi="Arial Narrow" w:cs="Arial"/>
          <w:b/>
          <w:bCs/>
          <w:sz w:val="32"/>
          <w:szCs w:val="32"/>
        </w:rPr>
        <w:t>0/2019</w:t>
      </w:r>
      <w:r w:rsidRPr="00EC2457">
        <w:rPr>
          <w:rFonts w:ascii="Arial Narrow" w:hAnsi="Arial Narrow" w:cs="Arial"/>
          <w:sz w:val="28"/>
          <w:szCs w:val="28"/>
        </w:rPr>
        <w:t>,</w:t>
      </w:r>
      <w:r w:rsidR="008E641C" w:rsidRPr="00EC2457">
        <w:rPr>
          <w:rFonts w:ascii="Arial Narrow" w:hAnsi="Arial Narrow" w:cs="Arial"/>
          <w:sz w:val="28"/>
          <w:szCs w:val="28"/>
        </w:rPr>
        <w:t xml:space="preserve"> </w:t>
      </w:r>
      <w:r w:rsidRPr="00EC2457">
        <w:rPr>
          <w:rFonts w:ascii="Arial Narrow" w:hAnsi="Arial Narrow" w:cs="Arial"/>
          <w:sz w:val="28"/>
          <w:szCs w:val="28"/>
        </w:rPr>
        <w:t>promovido</w:t>
      </w:r>
      <w:r w:rsidRPr="00EC2457">
        <w:rPr>
          <w:rFonts w:ascii="Arial Narrow" w:hAnsi="Arial Narrow" w:cs="Arial"/>
        </w:rPr>
        <w:t xml:space="preserve"> </w:t>
      </w:r>
      <w:r w:rsidRPr="00EC2457">
        <w:rPr>
          <w:rFonts w:ascii="Arial Narrow" w:hAnsi="Arial Narrow" w:cs="Arial"/>
          <w:sz w:val="28"/>
          <w:szCs w:val="28"/>
        </w:rPr>
        <w:t xml:space="preserve">por </w:t>
      </w:r>
      <w:r w:rsidR="00576C59">
        <w:rPr>
          <w:rFonts w:ascii="Arial Narrow" w:hAnsi="Arial Narrow" w:cs="Arial"/>
          <w:b/>
          <w:bCs/>
          <w:sz w:val="28"/>
          <w:szCs w:val="28"/>
        </w:rPr>
        <w:t>**********************</w:t>
      </w:r>
      <w:r w:rsidR="00576C59" w:rsidRPr="00EC2457">
        <w:rPr>
          <w:rFonts w:ascii="Arial Narrow" w:hAnsi="Arial Narrow" w:cs="Arial"/>
          <w:sz w:val="28"/>
          <w:szCs w:val="28"/>
        </w:rPr>
        <w:t>,</w:t>
      </w:r>
      <w:r w:rsidRPr="00EC2457">
        <w:rPr>
          <w:rFonts w:ascii="Arial Narrow" w:hAnsi="Arial Narrow" w:cs="Arial"/>
          <w:b/>
          <w:bCs/>
          <w:sz w:val="28"/>
          <w:szCs w:val="28"/>
        </w:rPr>
        <w:t>,</w:t>
      </w:r>
      <w:r w:rsidR="008E641C" w:rsidRPr="00EC2457">
        <w:rPr>
          <w:rFonts w:ascii="Arial Narrow" w:hAnsi="Arial Narrow" w:cs="Arial"/>
          <w:b/>
          <w:bCs/>
          <w:sz w:val="28"/>
          <w:szCs w:val="28"/>
        </w:rPr>
        <w:t xml:space="preserve"> </w:t>
      </w:r>
      <w:r w:rsidR="00070AFE" w:rsidRPr="00EC2457">
        <w:rPr>
          <w:rFonts w:ascii="Arial Narrow" w:hAnsi="Arial Narrow" w:cs="Arial"/>
          <w:b/>
          <w:bCs/>
          <w:sz w:val="28"/>
          <w:szCs w:val="28"/>
        </w:rPr>
        <w:t>en contra del COORDINADOR GENERAL DE INFRAESTRUCTURA</w:t>
      </w:r>
      <w:r w:rsidR="008E641C" w:rsidRPr="00EC2457">
        <w:rPr>
          <w:rFonts w:ascii="Arial Narrow" w:hAnsi="Arial Narrow" w:cs="Arial"/>
          <w:b/>
          <w:bCs/>
          <w:sz w:val="28"/>
          <w:szCs w:val="28"/>
        </w:rPr>
        <w:t xml:space="preserve">, DESARROLLO URBANO Y ECOLOGIA DEL </w:t>
      </w:r>
      <w:r w:rsidR="008E641C" w:rsidRPr="00EC2457">
        <w:rPr>
          <w:rFonts w:ascii="Arial Narrow" w:hAnsi="Arial Narrow" w:cs="Arial"/>
          <w:b/>
          <w:bCs/>
          <w:sz w:val="28"/>
          <w:szCs w:val="28"/>
        </w:rPr>
        <w:lastRenderedPageBreak/>
        <w:t xml:space="preserve">AYUNTAMIENTO DE HERMOSILLO, SONORA, con motivo del RECURSO DE REVISION, </w:t>
      </w:r>
      <w:r w:rsidR="008E641C" w:rsidRPr="00EC2457">
        <w:rPr>
          <w:rFonts w:ascii="Arial Narrow" w:hAnsi="Arial Narrow" w:cs="Arial"/>
          <w:sz w:val="28"/>
          <w:szCs w:val="28"/>
        </w:rPr>
        <w:t xml:space="preserve">en contra de la sentencia definitiva de fecha 18 de diciembre de 2019, </w:t>
      </w:r>
      <w:r w:rsidRPr="00EC2457">
        <w:rPr>
          <w:rFonts w:ascii="Arial Narrow" w:hAnsi="Arial Narrow" w:cs="Arial"/>
          <w:sz w:val="28"/>
          <w:szCs w:val="28"/>
        </w:rPr>
        <w:t xml:space="preserve">procediendo a registrarse ante esta Sala Superior como </w:t>
      </w:r>
      <w:r w:rsidRPr="00EC2457">
        <w:rPr>
          <w:rFonts w:ascii="Arial Narrow" w:hAnsi="Arial Narrow" w:cs="Arial"/>
          <w:b/>
          <w:bCs/>
          <w:sz w:val="28"/>
          <w:szCs w:val="28"/>
        </w:rPr>
        <w:t xml:space="preserve">TOCA </w:t>
      </w:r>
      <w:r w:rsidR="008E641C" w:rsidRPr="00EC2457">
        <w:rPr>
          <w:rFonts w:ascii="Arial Narrow" w:hAnsi="Arial Narrow" w:cs="Arial"/>
          <w:b/>
          <w:bCs/>
          <w:sz w:val="28"/>
          <w:szCs w:val="28"/>
        </w:rPr>
        <w:t>0</w:t>
      </w:r>
      <w:r w:rsidRPr="00EC2457">
        <w:rPr>
          <w:rFonts w:ascii="Arial Narrow" w:hAnsi="Arial Narrow" w:cs="Arial"/>
          <w:b/>
          <w:bCs/>
          <w:sz w:val="28"/>
          <w:szCs w:val="28"/>
        </w:rPr>
        <w:t>7/20</w:t>
      </w:r>
      <w:r w:rsidR="008E641C" w:rsidRPr="00EC2457">
        <w:rPr>
          <w:rFonts w:ascii="Arial Narrow" w:hAnsi="Arial Narrow" w:cs="Arial"/>
          <w:b/>
          <w:bCs/>
          <w:sz w:val="28"/>
          <w:szCs w:val="28"/>
        </w:rPr>
        <w:t>20</w:t>
      </w:r>
      <w:r w:rsidRPr="00EC2457">
        <w:rPr>
          <w:rFonts w:ascii="Arial Narrow" w:hAnsi="Arial Narrow" w:cs="Arial"/>
          <w:sz w:val="28"/>
          <w:szCs w:val="28"/>
        </w:rPr>
        <w:t xml:space="preserve"> para realizar su trámite.</w:t>
      </w:r>
    </w:p>
    <w:p w14:paraId="061C9094" w14:textId="77777777" w:rsidR="00640EE0" w:rsidRPr="00EC2457" w:rsidRDefault="00640EE0" w:rsidP="00EC2457">
      <w:pPr>
        <w:pStyle w:val="NormalWeb"/>
        <w:spacing w:before="100" w:beforeAutospacing="1" w:after="100" w:afterAutospacing="1" w:line="360" w:lineRule="auto"/>
        <w:ind w:left="0"/>
        <w:jc w:val="both"/>
        <w:rPr>
          <w:rFonts w:ascii="Arial Narrow" w:hAnsi="Arial Narrow" w:cs="Arial"/>
          <w:b/>
          <w:sz w:val="28"/>
          <w:szCs w:val="28"/>
        </w:rPr>
      </w:pPr>
      <w:r w:rsidRPr="00EC2457">
        <w:rPr>
          <w:rFonts w:ascii="Arial Narrow" w:hAnsi="Arial Narrow" w:cs="Arial"/>
          <w:sz w:val="28"/>
          <w:szCs w:val="28"/>
        </w:rPr>
        <w:t xml:space="preserve">  </w:t>
      </w:r>
    </w:p>
    <w:p w14:paraId="10E322DC" w14:textId="18A2A3E7" w:rsidR="00640EE0" w:rsidRPr="00EC2457" w:rsidRDefault="00640EE0" w:rsidP="00EC2457">
      <w:pPr>
        <w:pStyle w:val="NormalWeb"/>
        <w:spacing w:before="100" w:beforeAutospacing="1" w:after="100" w:afterAutospacing="1" w:line="360" w:lineRule="auto"/>
        <w:ind w:left="0" w:firstLine="851"/>
        <w:jc w:val="both"/>
        <w:rPr>
          <w:rFonts w:ascii="Arial Narrow" w:eastAsiaTheme="minorEastAsia" w:hAnsi="Arial Narrow" w:cs="Arial"/>
          <w:b/>
          <w:sz w:val="28"/>
          <w:szCs w:val="28"/>
          <w:lang w:eastAsia="es-MX"/>
        </w:rPr>
      </w:pPr>
      <w:r w:rsidRPr="00EC2457">
        <w:rPr>
          <w:rFonts w:ascii="Arial Narrow" w:hAnsi="Arial Narrow" w:cs="Arial"/>
          <w:b/>
          <w:color w:val="000000"/>
          <w:sz w:val="28"/>
          <w:szCs w:val="28"/>
          <w:lang w:val="es-ES_tradnl" w:eastAsia="es-MX"/>
        </w:rPr>
        <w:t>2.-</w:t>
      </w:r>
      <w:r w:rsidRPr="00EC2457">
        <w:rPr>
          <w:rFonts w:ascii="Arial Narrow" w:hAnsi="Arial Narrow" w:cs="Arial"/>
          <w:color w:val="000000"/>
          <w:sz w:val="28"/>
          <w:szCs w:val="28"/>
          <w:lang w:val="es-ES_tradnl" w:eastAsia="es-MX"/>
        </w:rPr>
        <w:t xml:space="preserve"> Mediante auto de </w:t>
      </w:r>
      <w:r w:rsidR="008E641C" w:rsidRPr="00EC2457">
        <w:rPr>
          <w:rFonts w:ascii="Arial Narrow" w:hAnsi="Arial Narrow" w:cs="Arial"/>
          <w:color w:val="000000"/>
          <w:sz w:val="28"/>
          <w:szCs w:val="28"/>
          <w:lang w:val="es-ES_tradnl" w:eastAsia="es-MX"/>
        </w:rPr>
        <w:t xml:space="preserve">trece </w:t>
      </w:r>
      <w:r w:rsidRPr="00EC2457">
        <w:rPr>
          <w:rFonts w:ascii="Arial Narrow" w:hAnsi="Arial Narrow" w:cs="Arial"/>
          <w:color w:val="000000"/>
          <w:sz w:val="28"/>
          <w:szCs w:val="28"/>
          <w:lang w:val="es-ES_tradnl" w:eastAsia="es-MX"/>
        </w:rPr>
        <w:t xml:space="preserve">de </w:t>
      </w:r>
      <w:r w:rsidR="008E641C" w:rsidRPr="00EC2457">
        <w:rPr>
          <w:rFonts w:ascii="Arial Narrow" w:hAnsi="Arial Narrow" w:cs="Arial"/>
          <w:color w:val="000000"/>
          <w:sz w:val="28"/>
          <w:szCs w:val="28"/>
          <w:lang w:val="es-ES_tradnl" w:eastAsia="es-MX"/>
        </w:rPr>
        <w:t xml:space="preserve">mayo </w:t>
      </w:r>
      <w:r w:rsidRPr="00EC2457">
        <w:rPr>
          <w:rFonts w:ascii="Arial Narrow" w:hAnsi="Arial Narrow" w:cs="Arial"/>
          <w:color w:val="000000"/>
          <w:sz w:val="28"/>
          <w:szCs w:val="28"/>
          <w:lang w:val="es-ES_tradnl" w:eastAsia="es-MX"/>
        </w:rPr>
        <w:t xml:space="preserve">de dos mil </w:t>
      </w:r>
      <w:r w:rsidR="008E641C" w:rsidRPr="00EC2457">
        <w:rPr>
          <w:rFonts w:ascii="Arial Narrow" w:hAnsi="Arial Narrow" w:cs="Arial"/>
          <w:color w:val="000000"/>
          <w:sz w:val="28"/>
          <w:szCs w:val="28"/>
          <w:lang w:val="es-ES_tradnl" w:eastAsia="es-MX"/>
        </w:rPr>
        <w:t>veinte</w:t>
      </w:r>
      <w:r w:rsidRPr="00EC2457">
        <w:rPr>
          <w:rFonts w:ascii="Arial Narrow" w:hAnsi="Arial Narrow" w:cs="Arial"/>
          <w:color w:val="000000"/>
          <w:sz w:val="28"/>
          <w:szCs w:val="28"/>
          <w:lang w:val="es-ES_tradnl" w:eastAsia="es-MX"/>
        </w:rPr>
        <w:t xml:space="preserve">, el Pleno de esta </w:t>
      </w:r>
      <w:r w:rsidRPr="00EC2457">
        <w:rPr>
          <w:rFonts w:ascii="Arial Narrow" w:hAnsi="Arial Narrow" w:cs="Arial"/>
          <w:sz w:val="28"/>
          <w:szCs w:val="28"/>
          <w:lang w:eastAsia="es-MX"/>
        </w:rPr>
        <w:t xml:space="preserve">Sala Superior del Tribunal de Justicia Administrativa del Estado de Sonora, admitió el recurso de revisión, y mediante auto de doce de </w:t>
      </w:r>
      <w:r w:rsidR="008E641C" w:rsidRPr="00EC2457">
        <w:rPr>
          <w:rFonts w:ascii="Arial Narrow" w:hAnsi="Arial Narrow" w:cs="Arial"/>
          <w:sz w:val="28"/>
          <w:szCs w:val="28"/>
          <w:lang w:eastAsia="es-MX"/>
        </w:rPr>
        <w:t xml:space="preserve">agosto </w:t>
      </w:r>
      <w:r w:rsidRPr="00EC2457">
        <w:rPr>
          <w:rFonts w:ascii="Arial Narrow" w:hAnsi="Arial Narrow" w:cs="Arial"/>
          <w:sz w:val="28"/>
          <w:szCs w:val="28"/>
          <w:lang w:eastAsia="es-MX"/>
        </w:rPr>
        <w:t xml:space="preserve">de dos mil </w:t>
      </w:r>
      <w:r w:rsidR="008E641C" w:rsidRPr="00EC2457">
        <w:rPr>
          <w:rFonts w:ascii="Arial Narrow" w:hAnsi="Arial Narrow" w:cs="Arial"/>
          <w:sz w:val="28"/>
          <w:szCs w:val="28"/>
          <w:lang w:eastAsia="es-MX"/>
        </w:rPr>
        <w:t>veinte</w:t>
      </w:r>
      <w:r w:rsidRPr="00EC2457">
        <w:rPr>
          <w:rFonts w:ascii="Arial Narrow" w:hAnsi="Arial Narrow" w:cs="Arial"/>
          <w:sz w:val="28"/>
          <w:szCs w:val="28"/>
          <w:lang w:eastAsia="es-MX"/>
        </w:rPr>
        <w:t xml:space="preserve">, se turnó al Magistrado </w:t>
      </w:r>
      <w:r w:rsidR="00576C59">
        <w:rPr>
          <w:rFonts w:ascii="Arial Narrow" w:hAnsi="Arial Narrow" w:cs="Arial"/>
          <w:b/>
          <w:bCs/>
          <w:sz w:val="28"/>
          <w:szCs w:val="28"/>
        </w:rPr>
        <w:t>**********************</w:t>
      </w:r>
      <w:r w:rsidR="00576C59" w:rsidRPr="00EC2457">
        <w:rPr>
          <w:rFonts w:ascii="Arial Narrow" w:hAnsi="Arial Narrow" w:cs="Arial"/>
          <w:sz w:val="28"/>
          <w:szCs w:val="28"/>
        </w:rPr>
        <w:t>,</w:t>
      </w:r>
      <w:r w:rsidR="00576C59" w:rsidRPr="00EC2457">
        <w:rPr>
          <w:rFonts w:ascii="Arial Narrow" w:hAnsi="Arial Narrow" w:cs="Arial"/>
          <w:b/>
          <w:sz w:val="28"/>
          <w:szCs w:val="28"/>
        </w:rPr>
        <w:t xml:space="preserve"> </w:t>
      </w:r>
      <w:r w:rsidRPr="00EC2457">
        <w:rPr>
          <w:rFonts w:ascii="Arial Narrow" w:hAnsi="Arial Narrow" w:cs="Arial"/>
          <w:sz w:val="28"/>
          <w:szCs w:val="28"/>
          <w:lang w:eastAsia="es-MX"/>
        </w:rPr>
        <w:t xml:space="preserve"> titular de la Tercera Ponencia de esta Sala Superior para la elaboración del proyecto de resolución. </w:t>
      </w:r>
    </w:p>
    <w:p w14:paraId="74BD0206" w14:textId="77777777" w:rsidR="00640EE0" w:rsidRPr="00EC2457" w:rsidRDefault="00640EE0" w:rsidP="00EC2457">
      <w:pPr>
        <w:pStyle w:val="NormalWeb"/>
        <w:spacing w:before="100" w:beforeAutospacing="1" w:after="100" w:afterAutospacing="1" w:line="360" w:lineRule="auto"/>
        <w:ind w:left="0" w:firstLine="708"/>
        <w:jc w:val="center"/>
        <w:rPr>
          <w:rFonts w:ascii="Arial Narrow" w:eastAsiaTheme="minorEastAsia" w:hAnsi="Arial Narrow" w:cs="Arial"/>
          <w:b/>
          <w:sz w:val="28"/>
          <w:szCs w:val="28"/>
          <w:lang w:eastAsia="es-MX"/>
        </w:rPr>
      </w:pPr>
      <w:r w:rsidRPr="00EC2457">
        <w:rPr>
          <w:rFonts w:ascii="Arial Narrow" w:eastAsiaTheme="minorEastAsia" w:hAnsi="Arial Narrow" w:cs="Arial"/>
          <w:b/>
          <w:sz w:val="28"/>
          <w:szCs w:val="28"/>
          <w:lang w:eastAsia="es-MX"/>
        </w:rPr>
        <w:t>C O N S I D E R A N D O:</w:t>
      </w:r>
    </w:p>
    <w:p w14:paraId="2DF37AF5" w14:textId="32769402" w:rsidR="00AD353F" w:rsidRPr="00576C59" w:rsidRDefault="00AD353F" w:rsidP="00576C59">
      <w:pPr>
        <w:spacing w:line="360" w:lineRule="auto"/>
        <w:ind w:firstLine="851"/>
        <w:jc w:val="both"/>
        <w:rPr>
          <w:rFonts w:ascii="Arial Narrow" w:hAnsi="Arial Narrow" w:cs="Arial"/>
          <w:sz w:val="28"/>
          <w:szCs w:val="28"/>
        </w:rPr>
      </w:pPr>
      <w:r w:rsidRPr="00EC2457">
        <w:rPr>
          <w:rFonts w:ascii="Arial Narrow" w:eastAsia="Calibri" w:hAnsi="Arial Narrow" w:cs="Arial"/>
          <w:b/>
          <w:sz w:val="28"/>
          <w:szCs w:val="28"/>
        </w:rPr>
        <w:t>I.-</w:t>
      </w:r>
      <w:r w:rsidRPr="00EC2457">
        <w:rPr>
          <w:rFonts w:ascii="Arial Narrow" w:eastAsia="Calibri" w:hAnsi="Arial Narrow" w:cs="Arial"/>
          <w:sz w:val="28"/>
          <w:szCs w:val="28"/>
        </w:rPr>
        <w:t xml:space="preserve"> </w:t>
      </w:r>
      <w:r w:rsidRPr="00EC2457">
        <w:rPr>
          <w:rFonts w:ascii="Arial Narrow" w:eastAsia="Calibri" w:hAnsi="Arial Narrow" w:cs="Arial"/>
          <w:b/>
          <w:sz w:val="28"/>
          <w:szCs w:val="28"/>
          <w:lang w:val="es-ES_tradnl"/>
        </w:rPr>
        <w:t>COMPETENCIA:</w:t>
      </w:r>
      <w:r w:rsidRPr="00EC2457">
        <w:rPr>
          <w:rFonts w:ascii="Arial Narrow" w:eastAsia="Calibri" w:hAnsi="Arial Narrow" w:cs="Arial"/>
          <w:sz w:val="28"/>
          <w:szCs w:val="28"/>
          <w:lang w:val="es-ES_tradnl"/>
        </w:rPr>
        <w:t xml:space="preserve"> </w:t>
      </w:r>
      <w:r w:rsidRPr="00EC2457">
        <w:rPr>
          <w:rFonts w:ascii="Arial Narrow" w:eastAsia="Calibri" w:hAnsi="Arial Narrow" w:cs="Arial"/>
          <w:sz w:val="28"/>
          <w:szCs w:val="28"/>
        </w:rPr>
        <w:t xml:space="preserve">Esta Sala Superior del Tribunal de Justicia Administrativa del Estado de Sonora, es competente para conocer y resolver la presente controversia, en observancia a lo establecido en los artículos, 99 y 100 de la Ley de Justica Administrativa; toda vez que </w:t>
      </w:r>
      <w:r w:rsidR="00B04EDD" w:rsidRPr="00EC2457">
        <w:rPr>
          <w:rFonts w:ascii="Arial Narrow" w:eastAsia="Calibri" w:hAnsi="Arial Narrow" w:cs="Arial"/>
          <w:sz w:val="28"/>
          <w:szCs w:val="28"/>
        </w:rPr>
        <w:t>se viene im</w:t>
      </w:r>
      <w:r w:rsidRPr="00EC2457">
        <w:rPr>
          <w:rFonts w:ascii="Arial Narrow" w:eastAsia="Calibri" w:hAnsi="Arial Narrow" w:cs="Arial"/>
          <w:sz w:val="28"/>
          <w:szCs w:val="28"/>
        </w:rPr>
        <w:t>pugna</w:t>
      </w:r>
      <w:r w:rsidR="00B04EDD" w:rsidRPr="00EC2457">
        <w:rPr>
          <w:rFonts w:ascii="Arial Narrow" w:eastAsia="Calibri" w:hAnsi="Arial Narrow" w:cs="Arial"/>
          <w:sz w:val="28"/>
          <w:szCs w:val="28"/>
        </w:rPr>
        <w:t>n</w:t>
      </w:r>
      <w:r w:rsidRPr="00EC2457">
        <w:rPr>
          <w:rFonts w:ascii="Arial Narrow" w:eastAsia="Calibri" w:hAnsi="Arial Narrow" w:cs="Arial"/>
          <w:sz w:val="28"/>
          <w:szCs w:val="28"/>
        </w:rPr>
        <w:t>d</w:t>
      </w:r>
      <w:r w:rsidR="00B04EDD" w:rsidRPr="00EC2457">
        <w:rPr>
          <w:rFonts w:ascii="Arial Narrow" w:eastAsia="Calibri" w:hAnsi="Arial Narrow" w:cs="Arial"/>
          <w:sz w:val="28"/>
          <w:szCs w:val="28"/>
        </w:rPr>
        <w:t>o</w:t>
      </w:r>
      <w:r w:rsidRPr="00EC2457">
        <w:rPr>
          <w:rFonts w:ascii="Arial Narrow" w:eastAsia="Calibri" w:hAnsi="Arial Narrow" w:cs="Arial"/>
          <w:sz w:val="28"/>
          <w:szCs w:val="28"/>
        </w:rPr>
        <w:t xml:space="preserve"> </w:t>
      </w:r>
      <w:r w:rsidRPr="00EC2457">
        <w:rPr>
          <w:rFonts w:ascii="Arial Narrow" w:eastAsia="Calibri" w:hAnsi="Arial Narrow" w:cs="Arial"/>
          <w:b/>
          <w:bCs/>
          <w:sz w:val="28"/>
          <w:szCs w:val="28"/>
        </w:rPr>
        <w:t>la resolución de fecha 1</w:t>
      </w:r>
      <w:r w:rsidR="00B04EDD" w:rsidRPr="00EC2457">
        <w:rPr>
          <w:rFonts w:ascii="Arial Narrow" w:eastAsia="Calibri" w:hAnsi="Arial Narrow" w:cs="Arial"/>
          <w:b/>
          <w:bCs/>
          <w:sz w:val="28"/>
          <w:szCs w:val="28"/>
        </w:rPr>
        <w:t>8</w:t>
      </w:r>
      <w:r w:rsidRPr="00EC2457">
        <w:rPr>
          <w:rFonts w:ascii="Arial Narrow" w:eastAsia="Calibri" w:hAnsi="Arial Narrow" w:cs="Arial"/>
          <w:b/>
          <w:bCs/>
          <w:sz w:val="28"/>
          <w:szCs w:val="28"/>
        </w:rPr>
        <w:t xml:space="preserve"> de </w:t>
      </w:r>
      <w:r w:rsidR="00B04EDD" w:rsidRPr="00EC2457">
        <w:rPr>
          <w:rFonts w:ascii="Arial Narrow" w:eastAsia="Calibri" w:hAnsi="Arial Narrow" w:cs="Arial"/>
          <w:b/>
          <w:bCs/>
          <w:sz w:val="28"/>
          <w:szCs w:val="28"/>
        </w:rPr>
        <w:t xml:space="preserve">diciembre </w:t>
      </w:r>
      <w:r w:rsidRPr="00EC2457">
        <w:rPr>
          <w:rFonts w:ascii="Arial Narrow" w:eastAsia="Calibri" w:hAnsi="Arial Narrow" w:cs="Arial"/>
          <w:b/>
          <w:bCs/>
          <w:sz w:val="28"/>
          <w:szCs w:val="28"/>
        </w:rPr>
        <w:t>de 20</w:t>
      </w:r>
      <w:r w:rsidR="00B04EDD" w:rsidRPr="00EC2457">
        <w:rPr>
          <w:rFonts w:ascii="Arial Narrow" w:eastAsia="Calibri" w:hAnsi="Arial Narrow" w:cs="Arial"/>
          <w:b/>
          <w:bCs/>
          <w:sz w:val="28"/>
          <w:szCs w:val="28"/>
        </w:rPr>
        <w:t>19</w:t>
      </w:r>
      <w:r w:rsidRPr="00EC2457">
        <w:rPr>
          <w:rFonts w:ascii="Arial Narrow" w:eastAsia="Calibri" w:hAnsi="Arial Narrow" w:cs="Arial"/>
          <w:sz w:val="28"/>
          <w:szCs w:val="28"/>
        </w:rPr>
        <w:t xml:space="preserve">, dictada por </w:t>
      </w:r>
      <w:r w:rsidR="00B04EDD" w:rsidRPr="00EC2457">
        <w:rPr>
          <w:rFonts w:ascii="Arial Narrow" w:eastAsia="Calibri" w:hAnsi="Arial Narrow" w:cs="Arial"/>
          <w:sz w:val="28"/>
          <w:szCs w:val="28"/>
        </w:rPr>
        <w:t>e</w:t>
      </w:r>
      <w:r w:rsidRPr="00EC2457">
        <w:rPr>
          <w:rFonts w:ascii="Arial Narrow" w:eastAsia="Calibri" w:hAnsi="Arial Narrow" w:cs="Arial"/>
          <w:sz w:val="28"/>
          <w:szCs w:val="28"/>
        </w:rPr>
        <w:t xml:space="preserve">l </w:t>
      </w:r>
      <w:r w:rsidR="00B04EDD" w:rsidRPr="00EC2457">
        <w:rPr>
          <w:rFonts w:ascii="Arial Narrow" w:eastAsia="Calibri" w:hAnsi="Arial Narrow" w:cs="Arial"/>
          <w:sz w:val="28"/>
          <w:szCs w:val="28"/>
        </w:rPr>
        <w:t xml:space="preserve">pleno </w:t>
      </w:r>
      <w:r w:rsidRPr="00EC2457">
        <w:rPr>
          <w:rFonts w:ascii="Arial Narrow" w:eastAsia="Calibri" w:hAnsi="Arial Narrow" w:cs="Arial"/>
          <w:sz w:val="28"/>
          <w:szCs w:val="28"/>
        </w:rPr>
        <w:t xml:space="preserve">de la </w:t>
      </w:r>
      <w:r w:rsidRPr="00EC2457">
        <w:rPr>
          <w:rFonts w:ascii="Arial Narrow" w:hAnsi="Arial Narrow" w:cs="Arial"/>
          <w:sz w:val="28"/>
          <w:szCs w:val="28"/>
        </w:rPr>
        <w:t xml:space="preserve">Sala Especializada en Materia de Anticorrupción y Responsabilidades Administrativas del Tribunal de Justicia Administrativa, dentro del expediente número </w:t>
      </w:r>
      <w:r w:rsidRPr="00EC2457">
        <w:rPr>
          <w:rFonts w:ascii="Arial Narrow" w:hAnsi="Arial Narrow" w:cs="Arial"/>
          <w:b/>
          <w:bCs/>
          <w:sz w:val="28"/>
          <w:szCs w:val="28"/>
        </w:rPr>
        <w:t>SEMARA-JA-</w:t>
      </w:r>
      <w:r w:rsidR="00B04EDD" w:rsidRPr="00EC2457">
        <w:rPr>
          <w:rFonts w:ascii="Arial Narrow" w:hAnsi="Arial Narrow" w:cs="Arial"/>
          <w:b/>
          <w:bCs/>
          <w:sz w:val="28"/>
          <w:szCs w:val="28"/>
        </w:rPr>
        <w:t>70</w:t>
      </w:r>
      <w:r w:rsidRPr="00EC2457">
        <w:rPr>
          <w:rFonts w:ascii="Arial Narrow" w:hAnsi="Arial Narrow" w:cs="Arial"/>
          <w:b/>
          <w:bCs/>
          <w:sz w:val="28"/>
          <w:szCs w:val="28"/>
        </w:rPr>
        <w:t>/201</w:t>
      </w:r>
      <w:r w:rsidR="00B04EDD" w:rsidRPr="00EC2457">
        <w:rPr>
          <w:rFonts w:ascii="Arial Narrow" w:hAnsi="Arial Narrow" w:cs="Arial"/>
          <w:b/>
          <w:bCs/>
          <w:sz w:val="28"/>
          <w:szCs w:val="28"/>
        </w:rPr>
        <w:t>9</w:t>
      </w:r>
      <w:r w:rsidRPr="00EC2457">
        <w:rPr>
          <w:rFonts w:ascii="Arial Narrow" w:hAnsi="Arial Narrow" w:cs="Arial"/>
          <w:sz w:val="28"/>
          <w:szCs w:val="28"/>
        </w:rPr>
        <w:t xml:space="preserve">, mediante el cual determina </w:t>
      </w:r>
      <w:r w:rsidR="00B04EDD" w:rsidRPr="00EC2457">
        <w:rPr>
          <w:rFonts w:ascii="Arial Narrow" w:hAnsi="Arial Narrow" w:cs="Arial"/>
          <w:b/>
          <w:bCs/>
          <w:sz w:val="28"/>
          <w:szCs w:val="28"/>
        </w:rPr>
        <w:t>RECONOCER LA VALIDEZ</w:t>
      </w:r>
      <w:r w:rsidR="00B04EDD" w:rsidRPr="00EC2457">
        <w:rPr>
          <w:rFonts w:ascii="Arial Narrow" w:hAnsi="Arial Narrow" w:cs="Arial"/>
          <w:sz w:val="28"/>
          <w:szCs w:val="28"/>
        </w:rPr>
        <w:t xml:space="preserve"> del acto impugnado, consistente en la resolución administrativa contenida en el oficio numero CIDUE/JECA/SJ/LCPK/272/2019 de fecha 17 de junio de 2019, emitido por el Coordinador General Infraestructura Desarrollo Urbano y Ecología del Ayuntamiento de Hermosillo, Sonora, </w:t>
      </w:r>
      <w:r w:rsidR="00B04EDD" w:rsidRPr="00EC2457">
        <w:rPr>
          <w:rFonts w:ascii="Arial Narrow" w:eastAsia="Calibri" w:hAnsi="Arial Narrow" w:cs="Arial"/>
          <w:sz w:val="28"/>
          <w:szCs w:val="28"/>
        </w:rPr>
        <w:t>determinación que</w:t>
      </w:r>
      <w:r w:rsidRPr="00EC2457">
        <w:rPr>
          <w:rFonts w:ascii="Arial Narrow" w:eastAsia="Calibri" w:hAnsi="Arial Narrow" w:cs="Arial"/>
          <w:sz w:val="28"/>
          <w:szCs w:val="28"/>
        </w:rPr>
        <w:t xml:space="preserve"> resulta recurrible de conformidad con el </w:t>
      </w:r>
      <w:r w:rsidR="00D05B4B" w:rsidRPr="00EC2457">
        <w:rPr>
          <w:rFonts w:ascii="Arial Narrow" w:eastAsia="Calibri" w:hAnsi="Arial Narrow" w:cs="Arial"/>
          <w:sz w:val="28"/>
          <w:szCs w:val="28"/>
        </w:rPr>
        <w:t>ordinal 99</w:t>
      </w:r>
      <w:r w:rsidRPr="00EC2457">
        <w:rPr>
          <w:rFonts w:ascii="Arial Narrow" w:eastAsia="Calibri" w:hAnsi="Arial Narrow" w:cs="Arial"/>
          <w:sz w:val="28"/>
          <w:szCs w:val="28"/>
        </w:rPr>
        <w:t xml:space="preserve">, fracción V de la Ley de Justicia Administrativa local que dispone: </w:t>
      </w:r>
    </w:p>
    <w:p w14:paraId="70C0CD56" w14:textId="77777777" w:rsidR="00AD353F" w:rsidRPr="00EC2457" w:rsidRDefault="00AD353F" w:rsidP="00EC2457">
      <w:pPr>
        <w:spacing w:line="360" w:lineRule="auto"/>
        <w:ind w:firstLine="851"/>
        <w:jc w:val="both"/>
        <w:rPr>
          <w:rFonts w:ascii="Arial Narrow" w:eastAsia="Calibri" w:hAnsi="Arial Narrow" w:cs="Arial"/>
          <w:sz w:val="28"/>
          <w:szCs w:val="28"/>
        </w:rPr>
      </w:pPr>
    </w:p>
    <w:p w14:paraId="2F924F42" w14:textId="77777777" w:rsidR="00AD353F" w:rsidRPr="00EC2457" w:rsidRDefault="00AD353F" w:rsidP="00EC2457">
      <w:pPr>
        <w:spacing w:line="360" w:lineRule="auto"/>
        <w:ind w:left="708" w:firstLine="851"/>
        <w:jc w:val="both"/>
        <w:rPr>
          <w:rFonts w:ascii="Arial Narrow" w:hAnsi="Arial Narrow" w:cs="Arial"/>
          <w:b/>
          <w:bCs/>
          <w:i/>
          <w:iCs/>
          <w:sz w:val="22"/>
          <w:szCs w:val="22"/>
        </w:rPr>
      </w:pPr>
      <w:r w:rsidRPr="00EC2457">
        <w:rPr>
          <w:rFonts w:ascii="Arial Narrow" w:hAnsi="Arial Narrow" w:cs="Arial"/>
          <w:i/>
          <w:iCs/>
          <w:sz w:val="22"/>
          <w:szCs w:val="22"/>
        </w:rPr>
        <w:t>“</w:t>
      </w:r>
      <w:r w:rsidRPr="00EC2457">
        <w:rPr>
          <w:rFonts w:ascii="Arial Narrow" w:hAnsi="Arial Narrow" w:cs="Arial"/>
          <w:b/>
          <w:bCs/>
          <w:i/>
          <w:iCs/>
          <w:sz w:val="22"/>
          <w:szCs w:val="22"/>
        </w:rPr>
        <w:t>ARTÍCULO 99</w:t>
      </w:r>
      <w:r w:rsidRPr="00EC2457">
        <w:rPr>
          <w:rFonts w:ascii="Arial Narrow" w:hAnsi="Arial Narrow" w:cs="Arial"/>
          <w:i/>
          <w:iCs/>
          <w:sz w:val="22"/>
          <w:szCs w:val="22"/>
        </w:rPr>
        <w:t xml:space="preserve">.-Podrán ser impugnadas por las partes, mediante </w:t>
      </w:r>
      <w:r w:rsidRPr="00EC2457">
        <w:rPr>
          <w:rFonts w:ascii="Arial Narrow" w:hAnsi="Arial Narrow" w:cs="Arial"/>
          <w:b/>
          <w:bCs/>
          <w:i/>
          <w:iCs/>
          <w:sz w:val="22"/>
          <w:szCs w:val="22"/>
        </w:rPr>
        <w:t>recurso de revisión: (…)</w:t>
      </w:r>
    </w:p>
    <w:p w14:paraId="1AF769ED" w14:textId="77777777" w:rsidR="00AD353F" w:rsidRPr="00EC2457" w:rsidRDefault="00AD353F" w:rsidP="00EC2457">
      <w:pPr>
        <w:spacing w:line="360" w:lineRule="auto"/>
        <w:ind w:left="708" w:firstLine="851"/>
        <w:jc w:val="both"/>
        <w:rPr>
          <w:rFonts w:ascii="Arial Narrow" w:hAnsi="Arial Narrow" w:cs="Arial"/>
          <w:b/>
          <w:bCs/>
          <w:i/>
          <w:iCs/>
          <w:sz w:val="22"/>
          <w:szCs w:val="22"/>
        </w:rPr>
      </w:pPr>
    </w:p>
    <w:p w14:paraId="20A75F7F" w14:textId="77777777" w:rsidR="00D05B4B" w:rsidRPr="00EC2457" w:rsidRDefault="00D05B4B" w:rsidP="00EC2457">
      <w:pPr>
        <w:spacing w:line="360" w:lineRule="auto"/>
        <w:ind w:left="708" w:firstLine="851"/>
        <w:jc w:val="both"/>
        <w:rPr>
          <w:rFonts w:ascii="Arial Narrow" w:hAnsi="Arial Narrow" w:cs="Arial"/>
          <w:b/>
          <w:bCs/>
          <w:i/>
          <w:iCs/>
          <w:sz w:val="22"/>
          <w:szCs w:val="22"/>
        </w:rPr>
      </w:pPr>
      <w:r w:rsidRPr="00EC2457">
        <w:rPr>
          <w:rFonts w:ascii="Arial Narrow" w:hAnsi="Arial Narrow" w:cs="Arial"/>
          <w:b/>
          <w:bCs/>
          <w:i/>
          <w:iCs/>
          <w:sz w:val="22"/>
          <w:szCs w:val="22"/>
        </w:rPr>
        <w:t>V</w:t>
      </w:r>
      <w:r w:rsidRPr="00EC2457">
        <w:rPr>
          <w:rFonts w:ascii="Arial Narrow" w:hAnsi="Arial Narrow" w:cs="Arial"/>
          <w:i/>
          <w:iCs/>
          <w:sz w:val="22"/>
          <w:szCs w:val="22"/>
        </w:rPr>
        <w:t xml:space="preserve">.- </w:t>
      </w:r>
      <w:r w:rsidRPr="00EC2457">
        <w:rPr>
          <w:rFonts w:ascii="Arial Narrow" w:hAnsi="Arial Narrow" w:cs="Arial"/>
          <w:b/>
          <w:bCs/>
          <w:i/>
          <w:iCs/>
          <w:sz w:val="22"/>
          <w:szCs w:val="22"/>
        </w:rPr>
        <w:t>Las sentencias que decidan la cuestión planteada</w:t>
      </w:r>
      <w:r w:rsidRPr="00EC2457">
        <w:rPr>
          <w:rFonts w:ascii="Arial Narrow" w:hAnsi="Arial Narrow" w:cs="Arial"/>
          <w:i/>
          <w:iCs/>
          <w:sz w:val="22"/>
          <w:szCs w:val="22"/>
        </w:rPr>
        <w:t xml:space="preserve"> por violaciones cometidas en ellas o durante el procedimiento del juicio, en este último caso, cuando hayan dejado sin defensa al recurrente y trasciendan al sentido de la sentencia; y</w:t>
      </w:r>
    </w:p>
    <w:p w14:paraId="50076008" w14:textId="77777777" w:rsidR="00D05B4B" w:rsidRPr="00EC2457" w:rsidRDefault="00D05B4B" w:rsidP="00EC2457">
      <w:pPr>
        <w:spacing w:line="360" w:lineRule="auto"/>
        <w:ind w:firstLine="851"/>
        <w:jc w:val="both"/>
        <w:rPr>
          <w:rFonts w:ascii="Arial Narrow" w:hAnsi="Arial Narrow" w:cs="Arial"/>
          <w:b/>
          <w:bCs/>
          <w:i/>
          <w:iCs/>
          <w:sz w:val="22"/>
          <w:szCs w:val="22"/>
        </w:rPr>
      </w:pPr>
    </w:p>
    <w:p w14:paraId="45FBE507" w14:textId="77777777" w:rsidR="00D05B4B" w:rsidRPr="00EC2457" w:rsidRDefault="00D05B4B" w:rsidP="00EC2457">
      <w:pPr>
        <w:spacing w:line="360" w:lineRule="auto"/>
        <w:ind w:firstLine="851"/>
        <w:jc w:val="both"/>
        <w:rPr>
          <w:rFonts w:ascii="Arial Narrow" w:hAnsi="Arial Narrow" w:cs="Arial"/>
          <w:b/>
          <w:bCs/>
          <w:i/>
          <w:iCs/>
        </w:rPr>
      </w:pPr>
    </w:p>
    <w:p w14:paraId="6B8E1A60" w14:textId="77777777" w:rsidR="00AD353F" w:rsidRPr="00EC2457" w:rsidRDefault="00AD353F" w:rsidP="00EC2457">
      <w:pPr>
        <w:spacing w:line="360" w:lineRule="auto"/>
        <w:ind w:firstLine="851"/>
        <w:jc w:val="both"/>
        <w:rPr>
          <w:rFonts w:ascii="Arial Narrow" w:hAnsi="Arial Narrow" w:cs="Arial"/>
          <w:i/>
          <w:iCs/>
        </w:rPr>
      </w:pPr>
      <w:r w:rsidRPr="00EC2457">
        <w:rPr>
          <w:rFonts w:ascii="Arial Narrow" w:hAnsi="Arial Narrow" w:cs="Arial"/>
          <w:b/>
          <w:bCs/>
          <w:i/>
          <w:iCs/>
        </w:rPr>
        <w:t xml:space="preserve"> </w:t>
      </w:r>
    </w:p>
    <w:p w14:paraId="4596D71A" w14:textId="77777777" w:rsidR="00BE764A" w:rsidRPr="00EC2457" w:rsidRDefault="00D05B4B" w:rsidP="00EC2457">
      <w:pPr>
        <w:spacing w:line="360" w:lineRule="auto"/>
        <w:ind w:firstLine="851"/>
        <w:jc w:val="both"/>
        <w:rPr>
          <w:rFonts w:ascii="Arial Narrow" w:hAnsi="Arial Narrow" w:cs="Arial"/>
          <w:sz w:val="28"/>
          <w:szCs w:val="28"/>
        </w:rPr>
      </w:pPr>
      <w:r w:rsidRPr="00EC2457">
        <w:rPr>
          <w:rFonts w:ascii="Arial Narrow" w:hAnsi="Arial Narrow" w:cs="Arial"/>
          <w:b/>
          <w:bCs/>
          <w:sz w:val="28"/>
          <w:szCs w:val="28"/>
        </w:rPr>
        <w:t>II</w:t>
      </w:r>
      <w:r w:rsidRPr="00EC2457">
        <w:rPr>
          <w:rFonts w:ascii="Arial Narrow" w:hAnsi="Arial Narrow" w:cs="Arial"/>
          <w:sz w:val="28"/>
          <w:szCs w:val="28"/>
        </w:rPr>
        <w:t xml:space="preserve">.- </w:t>
      </w:r>
      <w:r w:rsidRPr="00EC2457">
        <w:rPr>
          <w:rFonts w:ascii="Arial Narrow" w:hAnsi="Arial Narrow" w:cs="Arial"/>
          <w:b/>
          <w:bCs/>
          <w:sz w:val="28"/>
          <w:szCs w:val="28"/>
        </w:rPr>
        <w:t>OPORTUNIDAD DEL RECURSO</w:t>
      </w:r>
      <w:r w:rsidRPr="00EC2457">
        <w:rPr>
          <w:rFonts w:ascii="Arial Narrow" w:hAnsi="Arial Narrow" w:cs="Arial"/>
          <w:sz w:val="28"/>
          <w:szCs w:val="28"/>
        </w:rPr>
        <w:t xml:space="preserve">. - El Recurso se interpone en contra de </w:t>
      </w:r>
      <w:r w:rsidRPr="00EC2457">
        <w:rPr>
          <w:rFonts w:ascii="Arial Narrow" w:eastAsia="Calibri" w:hAnsi="Arial Narrow" w:cs="Arial"/>
          <w:sz w:val="28"/>
          <w:szCs w:val="28"/>
        </w:rPr>
        <w:t xml:space="preserve">la resolución de fecha 18 de diciembre de 2019, dictada por el pleno de la </w:t>
      </w:r>
      <w:r w:rsidRPr="00EC2457">
        <w:rPr>
          <w:rFonts w:ascii="Arial Narrow" w:hAnsi="Arial Narrow" w:cs="Arial"/>
          <w:sz w:val="28"/>
          <w:szCs w:val="28"/>
        </w:rPr>
        <w:t xml:space="preserve">Sala </w:t>
      </w:r>
      <w:r w:rsidRPr="00EC2457">
        <w:rPr>
          <w:rFonts w:ascii="Arial Narrow" w:hAnsi="Arial Narrow" w:cs="Arial"/>
          <w:sz w:val="28"/>
          <w:szCs w:val="28"/>
        </w:rPr>
        <w:lastRenderedPageBreak/>
        <w:t xml:space="preserve">Especializada en Materia de Anticorrupción y Responsabilidades Administrativas del Tribunal de Justicia Administrativa, dentro del expediente número </w:t>
      </w:r>
      <w:r w:rsidRPr="00EC2457">
        <w:rPr>
          <w:rFonts w:ascii="Arial Narrow" w:hAnsi="Arial Narrow" w:cs="Arial"/>
          <w:b/>
          <w:bCs/>
          <w:sz w:val="28"/>
          <w:szCs w:val="28"/>
        </w:rPr>
        <w:t>SEMARA-JA-70/2019</w:t>
      </w:r>
      <w:r w:rsidRPr="00EC2457">
        <w:rPr>
          <w:rFonts w:ascii="Arial Narrow" w:hAnsi="Arial Narrow" w:cs="Arial"/>
          <w:sz w:val="28"/>
          <w:szCs w:val="28"/>
        </w:rPr>
        <w:t xml:space="preserve">, mediante el cual </w:t>
      </w:r>
      <w:r w:rsidR="00BE764A" w:rsidRPr="00EC2457">
        <w:rPr>
          <w:rFonts w:ascii="Arial Narrow" w:hAnsi="Arial Narrow" w:cs="Arial"/>
          <w:sz w:val="28"/>
          <w:szCs w:val="28"/>
        </w:rPr>
        <w:t xml:space="preserve">se </w:t>
      </w:r>
      <w:r w:rsidRPr="00EC2457">
        <w:rPr>
          <w:rFonts w:ascii="Arial Narrow" w:hAnsi="Arial Narrow" w:cs="Arial"/>
          <w:sz w:val="28"/>
          <w:szCs w:val="28"/>
        </w:rPr>
        <w:t xml:space="preserve">determina </w:t>
      </w:r>
      <w:r w:rsidRPr="00EC2457">
        <w:rPr>
          <w:rFonts w:ascii="Arial Narrow" w:hAnsi="Arial Narrow" w:cs="Arial"/>
          <w:b/>
          <w:bCs/>
          <w:sz w:val="28"/>
          <w:szCs w:val="28"/>
        </w:rPr>
        <w:t>RECONOCER LA VALIDEZ</w:t>
      </w:r>
      <w:r w:rsidRPr="00EC2457">
        <w:rPr>
          <w:rFonts w:ascii="Arial Narrow" w:hAnsi="Arial Narrow" w:cs="Arial"/>
          <w:sz w:val="28"/>
          <w:szCs w:val="28"/>
        </w:rPr>
        <w:t xml:space="preserve"> del acto impugnado, consistente en la resolución administrativa contenida en el oficio número CIDUE/JECA/SJ/LCPK/272/2019 de fecha 17 de junio de 2019, emitido por el Coordinador General Infraestructura Desarrollo Urbano y Ecología del Ayuntamiento de Hermosillo, Sonora, supuesto que se encuentra contemplado en la fracción V, del articulo 99 de la Ley de Justicia Administrativa para el Estado de Sonora, cuyo término para su interposición lo es de 15 días</w:t>
      </w:r>
      <w:r w:rsidR="00BE764A" w:rsidRPr="00EC2457">
        <w:rPr>
          <w:rFonts w:ascii="Arial Narrow" w:hAnsi="Arial Narrow" w:cs="Arial"/>
          <w:sz w:val="28"/>
          <w:szCs w:val="28"/>
        </w:rPr>
        <w:t xml:space="preserve">. </w:t>
      </w:r>
    </w:p>
    <w:p w14:paraId="46C6CE98" w14:textId="77777777" w:rsidR="00BE764A" w:rsidRPr="00EC2457" w:rsidRDefault="00BE764A" w:rsidP="00EC2457">
      <w:pPr>
        <w:spacing w:line="360" w:lineRule="auto"/>
        <w:ind w:firstLine="851"/>
        <w:jc w:val="both"/>
        <w:rPr>
          <w:rFonts w:ascii="Arial Narrow" w:hAnsi="Arial Narrow" w:cs="Arial"/>
          <w:sz w:val="28"/>
          <w:szCs w:val="28"/>
        </w:rPr>
      </w:pPr>
    </w:p>
    <w:p w14:paraId="53F0885E" w14:textId="568CF696" w:rsidR="00C52EE3" w:rsidRPr="00EC2457" w:rsidRDefault="00BE764A" w:rsidP="00EC2457">
      <w:pPr>
        <w:spacing w:line="360" w:lineRule="auto"/>
        <w:ind w:firstLine="851"/>
        <w:jc w:val="both"/>
        <w:rPr>
          <w:rFonts w:ascii="Arial Narrow" w:hAnsi="Arial Narrow" w:cs="Arial"/>
          <w:sz w:val="28"/>
          <w:szCs w:val="28"/>
        </w:rPr>
      </w:pPr>
      <w:r w:rsidRPr="00EC2457">
        <w:rPr>
          <w:rFonts w:ascii="Arial Narrow" w:hAnsi="Arial Narrow" w:cs="Arial"/>
          <w:sz w:val="28"/>
          <w:szCs w:val="28"/>
        </w:rPr>
        <w:t xml:space="preserve">Ahora bien, </w:t>
      </w:r>
      <w:r w:rsidR="00D05B4B" w:rsidRPr="00EC2457">
        <w:rPr>
          <w:rFonts w:ascii="Arial Narrow" w:hAnsi="Arial Narrow" w:cs="Arial"/>
          <w:sz w:val="28"/>
          <w:szCs w:val="28"/>
        </w:rPr>
        <w:t xml:space="preserve">de la certificación visible en la foja 163 del expediente SEMARA-JA-70/2019, </w:t>
      </w:r>
      <w:r w:rsidR="00C52EE3" w:rsidRPr="00EC2457">
        <w:rPr>
          <w:rFonts w:ascii="Arial Narrow" w:hAnsi="Arial Narrow" w:cs="Arial"/>
          <w:sz w:val="28"/>
          <w:szCs w:val="28"/>
        </w:rPr>
        <w:t>se adviert</w:t>
      </w:r>
      <w:r w:rsidRPr="00EC2457">
        <w:rPr>
          <w:rFonts w:ascii="Arial Narrow" w:hAnsi="Arial Narrow" w:cs="Arial"/>
          <w:sz w:val="28"/>
          <w:szCs w:val="28"/>
        </w:rPr>
        <w:t>e</w:t>
      </w:r>
      <w:r w:rsidR="00C52EE3" w:rsidRPr="00EC2457">
        <w:rPr>
          <w:rFonts w:ascii="Arial Narrow" w:hAnsi="Arial Narrow" w:cs="Arial"/>
          <w:sz w:val="28"/>
          <w:szCs w:val="28"/>
        </w:rPr>
        <w:t xml:space="preserve"> que se hizo constar la extemporaneidad de la presentación del </w:t>
      </w:r>
      <w:r w:rsidRPr="00EC2457">
        <w:rPr>
          <w:rFonts w:ascii="Arial Narrow" w:hAnsi="Arial Narrow" w:cs="Arial"/>
          <w:sz w:val="28"/>
          <w:szCs w:val="28"/>
        </w:rPr>
        <w:t>r</w:t>
      </w:r>
      <w:r w:rsidR="00C52EE3" w:rsidRPr="00EC2457">
        <w:rPr>
          <w:rFonts w:ascii="Arial Narrow" w:hAnsi="Arial Narrow" w:cs="Arial"/>
          <w:sz w:val="28"/>
          <w:szCs w:val="28"/>
        </w:rPr>
        <w:t xml:space="preserve">ecurso, </w:t>
      </w:r>
      <w:r w:rsidRPr="00EC2457">
        <w:rPr>
          <w:rFonts w:ascii="Arial Narrow" w:hAnsi="Arial Narrow" w:cs="Arial"/>
          <w:sz w:val="28"/>
          <w:szCs w:val="28"/>
        </w:rPr>
        <w:t>sin embargo</w:t>
      </w:r>
      <w:r w:rsidR="00C52EE3" w:rsidRPr="00EC2457">
        <w:rPr>
          <w:rFonts w:ascii="Arial Narrow" w:hAnsi="Arial Narrow" w:cs="Arial"/>
          <w:sz w:val="28"/>
          <w:szCs w:val="28"/>
        </w:rPr>
        <w:t xml:space="preserve"> de dicho documento se desprende que la actora </w:t>
      </w:r>
      <w:r w:rsidR="00576C59">
        <w:rPr>
          <w:rFonts w:ascii="Arial Narrow" w:hAnsi="Arial Narrow" w:cs="Arial"/>
          <w:b/>
          <w:bCs/>
          <w:sz w:val="28"/>
          <w:szCs w:val="28"/>
        </w:rPr>
        <w:t>**********************</w:t>
      </w:r>
      <w:r w:rsidR="00C52EE3" w:rsidRPr="00EC2457">
        <w:rPr>
          <w:rFonts w:ascii="Arial Narrow" w:hAnsi="Arial Narrow" w:cs="Arial"/>
          <w:sz w:val="28"/>
          <w:szCs w:val="28"/>
        </w:rPr>
        <w:t xml:space="preserve">, fue notificada </w:t>
      </w:r>
      <w:r w:rsidR="00D05B4B" w:rsidRPr="00EC2457">
        <w:rPr>
          <w:rFonts w:ascii="Arial Narrow" w:hAnsi="Arial Narrow" w:cs="Arial"/>
          <w:sz w:val="28"/>
          <w:szCs w:val="28"/>
        </w:rPr>
        <w:t>de la</w:t>
      </w:r>
      <w:r w:rsidR="00C52EE3" w:rsidRPr="00EC2457">
        <w:rPr>
          <w:rFonts w:ascii="Arial Narrow" w:hAnsi="Arial Narrow" w:cs="Arial"/>
          <w:sz w:val="28"/>
          <w:szCs w:val="28"/>
        </w:rPr>
        <w:t xml:space="preserve"> resolución que impugna en fecha 13 de enero de 2020, lo cual se corrobora, con </w:t>
      </w:r>
      <w:r w:rsidR="00D05B4B" w:rsidRPr="00EC2457">
        <w:rPr>
          <w:rFonts w:ascii="Arial Narrow" w:hAnsi="Arial Narrow" w:cs="Arial"/>
          <w:sz w:val="28"/>
          <w:szCs w:val="28"/>
        </w:rPr>
        <w:t xml:space="preserve">el acta </w:t>
      </w:r>
      <w:r w:rsidRPr="00EC2457">
        <w:rPr>
          <w:rFonts w:ascii="Arial Narrow" w:hAnsi="Arial Narrow" w:cs="Arial"/>
          <w:sz w:val="28"/>
          <w:szCs w:val="28"/>
        </w:rPr>
        <w:t>c</w:t>
      </w:r>
      <w:r w:rsidR="00D05B4B" w:rsidRPr="00EC2457">
        <w:rPr>
          <w:rFonts w:ascii="Arial Narrow" w:hAnsi="Arial Narrow" w:cs="Arial"/>
          <w:sz w:val="28"/>
          <w:szCs w:val="28"/>
        </w:rPr>
        <w:t xml:space="preserve">ircunstanciada </w:t>
      </w:r>
      <w:r w:rsidR="00C52EE3" w:rsidRPr="00EC2457">
        <w:rPr>
          <w:rFonts w:ascii="Arial Narrow" w:hAnsi="Arial Narrow" w:cs="Arial"/>
          <w:sz w:val="28"/>
          <w:szCs w:val="28"/>
        </w:rPr>
        <w:t xml:space="preserve">e instructivo </w:t>
      </w:r>
      <w:r w:rsidR="00D05B4B" w:rsidRPr="00EC2457">
        <w:rPr>
          <w:rFonts w:ascii="Arial Narrow" w:hAnsi="Arial Narrow" w:cs="Arial"/>
          <w:sz w:val="28"/>
          <w:szCs w:val="28"/>
        </w:rPr>
        <w:t>que obra</w:t>
      </w:r>
      <w:r w:rsidR="00C52EE3" w:rsidRPr="00EC2457">
        <w:rPr>
          <w:rFonts w:ascii="Arial Narrow" w:hAnsi="Arial Narrow" w:cs="Arial"/>
          <w:sz w:val="28"/>
          <w:szCs w:val="28"/>
        </w:rPr>
        <w:t>n</w:t>
      </w:r>
      <w:r w:rsidR="00D05B4B" w:rsidRPr="00EC2457">
        <w:rPr>
          <w:rFonts w:ascii="Arial Narrow" w:hAnsi="Arial Narrow" w:cs="Arial"/>
          <w:sz w:val="28"/>
          <w:szCs w:val="28"/>
        </w:rPr>
        <w:t xml:space="preserve"> a fojas 1</w:t>
      </w:r>
      <w:r w:rsidR="00C52EE3" w:rsidRPr="00EC2457">
        <w:rPr>
          <w:rFonts w:ascii="Arial Narrow" w:hAnsi="Arial Narrow" w:cs="Arial"/>
          <w:sz w:val="28"/>
          <w:szCs w:val="28"/>
        </w:rPr>
        <w:t xml:space="preserve">40 </w:t>
      </w:r>
      <w:r w:rsidR="00D05B4B" w:rsidRPr="00EC2457">
        <w:rPr>
          <w:rFonts w:ascii="Arial Narrow" w:hAnsi="Arial Narrow" w:cs="Arial"/>
          <w:sz w:val="28"/>
          <w:szCs w:val="28"/>
        </w:rPr>
        <w:t>y 1</w:t>
      </w:r>
      <w:r w:rsidR="00C52EE3" w:rsidRPr="00EC2457">
        <w:rPr>
          <w:rFonts w:ascii="Arial Narrow" w:hAnsi="Arial Narrow" w:cs="Arial"/>
          <w:sz w:val="28"/>
          <w:szCs w:val="28"/>
        </w:rPr>
        <w:t>41</w:t>
      </w:r>
      <w:r w:rsidR="00D05B4B" w:rsidRPr="00EC2457">
        <w:rPr>
          <w:rFonts w:ascii="Arial Narrow" w:hAnsi="Arial Narrow" w:cs="Arial"/>
          <w:sz w:val="28"/>
          <w:szCs w:val="28"/>
        </w:rPr>
        <w:t xml:space="preserve"> de autos, efectuada por </w:t>
      </w:r>
      <w:r w:rsidR="00C52EE3" w:rsidRPr="00EC2457">
        <w:rPr>
          <w:rFonts w:ascii="Arial Narrow" w:hAnsi="Arial Narrow" w:cs="Arial"/>
          <w:sz w:val="28"/>
          <w:szCs w:val="28"/>
        </w:rPr>
        <w:t>el asistente técnico con funciones de</w:t>
      </w:r>
      <w:r w:rsidR="00D05B4B" w:rsidRPr="00EC2457">
        <w:rPr>
          <w:rFonts w:ascii="Arial Narrow" w:hAnsi="Arial Narrow" w:cs="Arial"/>
          <w:sz w:val="28"/>
          <w:szCs w:val="28"/>
        </w:rPr>
        <w:t xml:space="preserve"> Actuari</w:t>
      </w:r>
      <w:r w:rsidR="00C52EE3" w:rsidRPr="00EC2457">
        <w:rPr>
          <w:rFonts w:ascii="Arial Narrow" w:hAnsi="Arial Narrow" w:cs="Arial"/>
          <w:sz w:val="28"/>
          <w:szCs w:val="28"/>
        </w:rPr>
        <w:t>o</w:t>
      </w:r>
      <w:r w:rsidR="00D05B4B" w:rsidRPr="00EC2457">
        <w:rPr>
          <w:rFonts w:ascii="Arial Narrow" w:hAnsi="Arial Narrow" w:cs="Arial"/>
          <w:sz w:val="28"/>
          <w:szCs w:val="28"/>
        </w:rPr>
        <w:t xml:space="preserve"> adscrita a la </w:t>
      </w:r>
      <w:r w:rsidR="00C52EE3" w:rsidRPr="00EC2457">
        <w:rPr>
          <w:rFonts w:ascii="Arial Narrow" w:hAnsi="Arial Narrow" w:cs="Arial"/>
          <w:sz w:val="28"/>
          <w:szCs w:val="28"/>
        </w:rPr>
        <w:t xml:space="preserve">Tercera </w:t>
      </w:r>
      <w:r w:rsidR="00D05B4B" w:rsidRPr="00EC2457">
        <w:rPr>
          <w:rFonts w:ascii="Arial Narrow" w:hAnsi="Arial Narrow" w:cs="Arial"/>
          <w:sz w:val="28"/>
          <w:szCs w:val="28"/>
        </w:rPr>
        <w:t xml:space="preserve">Ponencia de la Sala Especializada en Materia de Anticorrupción y Responsabilidades Administrativas del Tribunal de Justicia Administrativa, </w:t>
      </w:r>
      <w:r w:rsidRPr="00EC2457">
        <w:rPr>
          <w:rFonts w:ascii="Arial Narrow" w:hAnsi="Arial Narrow" w:cs="Arial"/>
          <w:sz w:val="28"/>
          <w:szCs w:val="28"/>
        </w:rPr>
        <w:t xml:space="preserve">donde se señala </w:t>
      </w:r>
      <w:r w:rsidR="00C52EE3" w:rsidRPr="00EC2457">
        <w:rPr>
          <w:rFonts w:ascii="Arial Narrow" w:hAnsi="Arial Narrow" w:cs="Arial"/>
          <w:sz w:val="28"/>
          <w:szCs w:val="28"/>
        </w:rPr>
        <w:t xml:space="preserve"> </w:t>
      </w:r>
      <w:r w:rsidR="00D05B4B" w:rsidRPr="00EC2457">
        <w:rPr>
          <w:rFonts w:ascii="Arial Narrow" w:hAnsi="Arial Narrow" w:cs="Arial"/>
          <w:sz w:val="28"/>
          <w:szCs w:val="28"/>
        </w:rPr>
        <w:t>que en fecha 1</w:t>
      </w:r>
      <w:r w:rsidR="00C52EE3" w:rsidRPr="00EC2457">
        <w:rPr>
          <w:rFonts w:ascii="Arial Narrow" w:hAnsi="Arial Narrow" w:cs="Arial"/>
          <w:sz w:val="28"/>
          <w:szCs w:val="28"/>
        </w:rPr>
        <w:t>3</w:t>
      </w:r>
      <w:r w:rsidR="00D05B4B" w:rsidRPr="00EC2457">
        <w:rPr>
          <w:rFonts w:ascii="Arial Narrow" w:hAnsi="Arial Narrow" w:cs="Arial"/>
          <w:sz w:val="28"/>
          <w:szCs w:val="28"/>
        </w:rPr>
        <w:t xml:space="preserve"> de </w:t>
      </w:r>
      <w:r w:rsidR="00C52EE3" w:rsidRPr="00EC2457">
        <w:rPr>
          <w:rFonts w:ascii="Arial Narrow" w:hAnsi="Arial Narrow" w:cs="Arial"/>
          <w:sz w:val="28"/>
          <w:szCs w:val="28"/>
        </w:rPr>
        <w:t xml:space="preserve">enero </w:t>
      </w:r>
      <w:r w:rsidR="00D05B4B" w:rsidRPr="00EC2457">
        <w:rPr>
          <w:rFonts w:ascii="Arial Narrow" w:hAnsi="Arial Narrow" w:cs="Arial"/>
          <w:sz w:val="28"/>
          <w:szCs w:val="28"/>
        </w:rPr>
        <w:t>de 20</w:t>
      </w:r>
      <w:r w:rsidR="00C52EE3" w:rsidRPr="00EC2457">
        <w:rPr>
          <w:rFonts w:ascii="Arial Narrow" w:hAnsi="Arial Narrow" w:cs="Arial"/>
          <w:sz w:val="28"/>
          <w:szCs w:val="28"/>
        </w:rPr>
        <w:t>20</w:t>
      </w:r>
      <w:r w:rsidR="00D05B4B" w:rsidRPr="00EC2457">
        <w:rPr>
          <w:rFonts w:ascii="Arial Narrow" w:hAnsi="Arial Narrow" w:cs="Arial"/>
          <w:sz w:val="28"/>
          <w:szCs w:val="28"/>
        </w:rPr>
        <w:t xml:space="preserve">, la </w:t>
      </w:r>
      <w:r w:rsidR="00C52EE3" w:rsidRPr="00EC2457">
        <w:rPr>
          <w:rFonts w:ascii="Arial Narrow" w:hAnsi="Arial Narrow" w:cs="Arial"/>
          <w:sz w:val="28"/>
          <w:szCs w:val="28"/>
        </w:rPr>
        <w:t xml:space="preserve">hoy </w:t>
      </w:r>
      <w:r w:rsidR="00D05B4B" w:rsidRPr="00EC2457">
        <w:rPr>
          <w:rFonts w:ascii="Arial Narrow" w:hAnsi="Arial Narrow" w:cs="Arial"/>
          <w:sz w:val="28"/>
          <w:szCs w:val="28"/>
        </w:rPr>
        <w:t xml:space="preserve">recurrente </w:t>
      </w:r>
      <w:r w:rsidR="00576C59">
        <w:rPr>
          <w:rFonts w:ascii="Arial Narrow" w:hAnsi="Arial Narrow" w:cs="Arial"/>
          <w:b/>
          <w:bCs/>
          <w:sz w:val="28"/>
          <w:szCs w:val="28"/>
        </w:rPr>
        <w:t>**********************</w:t>
      </w:r>
      <w:r w:rsidR="00C52EE3" w:rsidRPr="00EC2457">
        <w:rPr>
          <w:rFonts w:ascii="Arial Narrow" w:hAnsi="Arial Narrow" w:cs="Arial"/>
          <w:b/>
          <w:bCs/>
          <w:sz w:val="28"/>
          <w:szCs w:val="28"/>
        </w:rPr>
        <w:t xml:space="preserve">, </w:t>
      </w:r>
      <w:r w:rsidR="00D05B4B" w:rsidRPr="00EC2457">
        <w:rPr>
          <w:rFonts w:ascii="Arial Narrow" w:hAnsi="Arial Narrow" w:cs="Arial"/>
          <w:sz w:val="28"/>
          <w:szCs w:val="28"/>
        </w:rPr>
        <w:t>fue notificada por conducto de</w:t>
      </w:r>
      <w:r w:rsidR="00C52EE3" w:rsidRPr="00EC2457">
        <w:rPr>
          <w:rFonts w:ascii="Arial Narrow" w:hAnsi="Arial Narrow" w:cs="Arial"/>
          <w:sz w:val="28"/>
          <w:szCs w:val="28"/>
        </w:rPr>
        <w:t xml:space="preserve"> </w:t>
      </w:r>
      <w:r w:rsidR="00576C59">
        <w:rPr>
          <w:rFonts w:ascii="Arial Narrow" w:hAnsi="Arial Narrow" w:cs="Arial"/>
          <w:b/>
          <w:bCs/>
          <w:sz w:val="28"/>
          <w:szCs w:val="28"/>
        </w:rPr>
        <w:t>**********************</w:t>
      </w:r>
      <w:r w:rsidR="00C52EE3" w:rsidRPr="00EC2457">
        <w:rPr>
          <w:rFonts w:ascii="Arial Narrow" w:hAnsi="Arial Narrow" w:cs="Arial"/>
          <w:sz w:val="28"/>
          <w:szCs w:val="28"/>
        </w:rPr>
        <w:t xml:space="preserve">, </w:t>
      </w:r>
      <w:r w:rsidRPr="00EC2457">
        <w:rPr>
          <w:rFonts w:ascii="Arial Narrow" w:hAnsi="Arial Narrow" w:cs="Arial"/>
          <w:sz w:val="28"/>
          <w:szCs w:val="28"/>
        </w:rPr>
        <w:t xml:space="preserve">con quien se entendió la diligencia y a quien se le corrió traslado con copia certificada de la sentencia definitiva de fecha 18 de diciembre de 2019. </w:t>
      </w:r>
    </w:p>
    <w:p w14:paraId="4DAC4E3F" w14:textId="77777777" w:rsidR="00BE764A" w:rsidRPr="00EC2457" w:rsidRDefault="00BE764A" w:rsidP="00EC2457">
      <w:pPr>
        <w:spacing w:line="360" w:lineRule="auto"/>
        <w:ind w:firstLine="851"/>
        <w:jc w:val="both"/>
        <w:rPr>
          <w:rFonts w:ascii="Arial Narrow" w:hAnsi="Arial Narrow" w:cs="Arial"/>
          <w:sz w:val="28"/>
          <w:szCs w:val="28"/>
        </w:rPr>
      </w:pPr>
    </w:p>
    <w:p w14:paraId="6642A764" w14:textId="77777777" w:rsidR="00D05B4B" w:rsidRPr="00EC2457" w:rsidRDefault="00BE764A" w:rsidP="00EC2457">
      <w:pPr>
        <w:spacing w:line="360" w:lineRule="auto"/>
        <w:ind w:firstLine="851"/>
        <w:jc w:val="both"/>
        <w:rPr>
          <w:rFonts w:ascii="Arial Narrow" w:eastAsiaTheme="minorHAnsi" w:hAnsi="Arial Narrow" w:cs="Arial"/>
          <w:sz w:val="28"/>
          <w:szCs w:val="28"/>
          <w:lang w:eastAsia="en-US"/>
        </w:rPr>
      </w:pPr>
      <w:r w:rsidRPr="00EC2457">
        <w:rPr>
          <w:rFonts w:ascii="Arial Narrow" w:hAnsi="Arial Narrow" w:cs="Arial"/>
          <w:sz w:val="28"/>
          <w:szCs w:val="28"/>
        </w:rPr>
        <w:t xml:space="preserve">Derivado de lo anterior y si el recurso de revisión se interpuso </w:t>
      </w:r>
      <w:r w:rsidR="00D05B4B" w:rsidRPr="00EC2457">
        <w:rPr>
          <w:rFonts w:ascii="Arial Narrow" w:hAnsi="Arial Narrow" w:cs="Arial"/>
          <w:sz w:val="28"/>
          <w:szCs w:val="28"/>
        </w:rPr>
        <w:t>en fecha 0</w:t>
      </w:r>
      <w:r w:rsidRPr="00EC2457">
        <w:rPr>
          <w:rFonts w:ascii="Arial Narrow" w:hAnsi="Arial Narrow" w:cs="Arial"/>
          <w:sz w:val="28"/>
          <w:szCs w:val="28"/>
        </w:rPr>
        <w:t>5</w:t>
      </w:r>
      <w:r w:rsidR="00D05B4B" w:rsidRPr="00EC2457">
        <w:rPr>
          <w:rFonts w:ascii="Arial Narrow" w:hAnsi="Arial Narrow" w:cs="Arial"/>
          <w:sz w:val="28"/>
          <w:szCs w:val="28"/>
        </w:rPr>
        <w:t xml:space="preserve"> de </w:t>
      </w:r>
      <w:r w:rsidRPr="00EC2457">
        <w:rPr>
          <w:rFonts w:ascii="Arial Narrow" w:hAnsi="Arial Narrow" w:cs="Arial"/>
          <w:sz w:val="28"/>
          <w:szCs w:val="28"/>
        </w:rPr>
        <w:t xml:space="preserve">febrero </w:t>
      </w:r>
      <w:r w:rsidR="00D05B4B" w:rsidRPr="00EC2457">
        <w:rPr>
          <w:rFonts w:ascii="Arial Narrow" w:hAnsi="Arial Narrow" w:cs="Arial"/>
          <w:sz w:val="28"/>
          <w:szCs w:val="28"/>
        </w:rPr>
        <w:t>de 20</w:t>
      </w:r>
      <w:r w:rsidRPr="00EC2457">
        <w:rPr>
          <w:rFonts w:ascii="Arial Narrow" w:hAnsi="Arial Narrow" w:cs="Arial"/>
          <w:sz w:val="28"/>
          <w:szCs w:val="28"/>
        </w:rPr>
        <w:t>20</w:t>
      </w:r>
      <w:r w:rsidR="00D05B4B" w:rsidRPr="00EC2457">
        <w:rPr>
          <w:rFonts w:ascii="Arial Narrow" w:hAnsi="Arial Narrow" w:cs="Arial"/>
          <w:sz w:val="28"/>
          <w:szCs w:val="28"/>
        </w:rPr>
        <w:t xml:space="preserve">, tal y como se advierte del sello de recibido plasmado por la Sala Especializada en Materia Anticorrupción en foja </w:t>
      </w:r>
      <w:r w:rsidRPr="00EC2457">
        <w:rPr>
          <w:rFonts w:ascii="Arial Narrow" w:hAnsi="Arial Narrow" w:cs="Arial"/>
          <w:sz w:val="28"/>
          <w:szCs w:val="28"/>
        </w:rPr>
        <w:t>144</w:t>
      </w:r>
      <w:r w:rsidR="00D05B4B" w:rsidRPr="00EC2457">
        <w:rPr>
          <w:rFonts w:ascii="Arial Narrow" w:hAnsi="Arial Narrow" w:cs="Arial"/>
          <w:sz w:val="28"/>
          <w:szCs w:val="28"/>
        </w:rPr>
        <w:t xml:space="preserve"> del sumario, media</w:t>
      </w:r>
      <w:r w:rsidR="00526D52" w:rsidRPr="00EC2457">
        <w:rPr>
          <w:rFonts w:ascii="Arial Narrow" w:hAnsi="Arial Narrow" w:cs="Arial"/>
          <w:sz w:val="28"/>
          <w:szCs w:val="28"/>
        </w:rPr>
        <w:t>ron</w:t>
      </w:r>
      <w:r w:rsidR="00D05B4B" w:rsidRPr="00EC2457">
        <w:rPr>
          <w:rFonts w:ascii="Arial Narrow" w:hAnsi="Arial Narrow" w:cs="Arial"/>
          <w:sz w:val="28"/>
          <w:szCs w:val="28"/>
        </w:rPr>
        <w:t xml:space="preserve"> un total de 1</w:t>
      </w:r>
      <w:r w:rsidRPr="00EC2457">
        <w:rPr>
          <w:rFonts w:ascii="Arial Narrow" w:hAnsi="Arial Narrow" w:cs="Arial"/>
          <w:sz w:val="28"/>
          <w:szCs w:val="28"/>
        </w:rPr>
        <w:t>5</w:t>
      </w:r>
      <w:r w:rsidR="00D05B4B" w:rsidRPr="00EC2457">
        <w:rPr>
          <w:rFonts w:ascii="Arial Narrow" w:hAnsi="Arial Narrow" w:cs="Arial"/>
          <w:sz w:val="28"/>
          <w:szCs w:val="28"/>
        </w:rPr>
        <w:t xml:space="preserve"> días hábiles, razón por lo cual </w:t>
      </w:r>
      <w:r w:rsidR="00D05B4B" w:rsidRPr="00EC2457">
        <w:rPr>
          <w:rFonts w:ascii="Arial Narrow" w:eastAsiaTheme="minorHAnsi" w:hAnsi="Arial Narrow" w:cs="Arial"/>
          <w:sz w:val="28"/>
          <w:szCs w:val="28"/>
          <w:lang w:eastAsia="en-US"/>
        </w:rPr>
        <w:t xml:space="preserve">esta Sala </w:t>
      </w:r>
      <w:r w:rsidRPr="00EC2457">
        <w:rPr>
          <w:rFonts w:ascii="Arial Narrow" w:eastAsiaTheme="minorHAnsi" w:hAnsi="Arial Narrow" w:cs="Arial"/>
          <w:sz w:val="28"/>
          <w:szCs w:val="28"/>
          <w:lang w:eastAsia="en-US"/>
        </w:rPr>
        <w:t>Superior determina</w:t>
      </w:r>
      <w:r w:rsidR="00D05B4B" w:rsidRPr="00EC2457">
        <w:rPr>
          <w:rFonts w:ascii="Arial Narrow" w:eastAsiaTheme="minorHAnsi" w:hAnsi="Arial Narrow" w:cs="Arial"/>
          <w:sz w:val="28"/>
          <w:szCs w:val="28"/>
          <w:lang w:eastAsia="en-US"/>
        </w:rPr>
        <w:t xml:space="preserve"> que el recurso fue presentado de manera </w:t>
      </w:r>
      <w:r w:rsidRPr="00EC2457">
        <w:rPr>
          <w:rFonts w:ascii="Arial Narrow" w:eastAsiaTheme="minorHAnsi" w:hAnsi="Arial Narrow" w:cs="Arial"/>
          <w:sz w:val="28"/>
          <w:szCs w:val="28"/>
          <w:lang w:eastAsia="en-US"/>
        </w:rPr>
        <w:t>oportuna</w:t>
      </w:r>
      <w:r w:rsidR="00D05B4B" w:rsidRPr="00EC2457">
        <w:rPr>
          <w:rFonts w:ascii="Arial Narrow" w:eastAsiaTheme="minorHAnsi" w:hAnsi="Arial Narrow" w:cs="Arial"/>
          <w:sz w:val="28"/>
          <w:szCs w:val="28"/>
          <w:lang w:eastAsia="en-US"/>
        </w:rPr>
        <w:t xml:space="preserve">, ya que como se </w:t>
      </w:r>
      <w:r w:rsidRPr="00EC2457">
        <w:rPr>
          <w:rFonts w:ascii="Arial Narrow" w:eastAsiaTheme="minorHAnsi" w:hAnsi="Arial Narrow" w:cs="Arial"/>
          <w:sz w:val="28"/>
          <w:szCs w:val="28"/>
          <w:lang w:eastAsia="en-US"/>
        </w:rPr>
        <w:t>estableció</w:t>
      </w:r>
      <w:r w:rsidR="00D05B4B" w:rsidRPr="00EC2457">
        <w:rPr>
          <w:rFonts w:ascii="Arial Narrow" w:eastAsiaTheme="minorHAnsi" w:hAnsi="Arial Narrow" w:cs="Arial"/>
          <w:sz w:val="28"/>
          <w:szCs w:val="28"/>
          <w:lang w:eastAsia="en-US"/>
        </w:rPr>
        <w:t xml:space="preserve">, el aquí recurrente fue </w:t>
      </w:r>
      <w:r w:rsidR="00D05B4B" w:rsidRPr="00EC2457">
        <w:rPr>
          <w:rFonts w:ascii="Arial Narrow" w:eastAsiaTheme="minorHAnsi" w:hAnsi="Arial Narrow" w:cs="Arial"/>
          <w:b/>
          <w:sz w:val="28"/>
          <w:szCs w:val="28"/>
          <w:lang w:eastAsia="en-US"/>
        </w:rPr>
        <w:t>notificado</w:t>
      </w:r>
      <w:r w:rsidR="00D05B4B" w:rsidRPr="00EC2457">
        <w:rPr>
          <w:rFonts w:ascii="Arial Narrow" w:eastAsiaTheme="minorHAnsi" w:hAnsi="Arial Narrow" w:cs="Arial"/>
          <w:sz w:val="28"/>
          <w:szCs w:val="28"/>
          <w:lang w:eastAsia="en-US"/>
        </w:rPr>
        <w:t xml:space="preserve"> del acto impugnado, el </w:t>
      </w:r>
      <w:r w:rsidRPr="00EC2457">
        <w:rPr>
          <w:rFonts w:ascii="Arial Narrow" w:eastAsiaTheme="minorHAnsi" w:hAnsi="Arial Narrow" w:cs="Arial"/>
          <w:b/>
          <w:bCs/>
          <w:sz w:val="28"/>
          <w:szCs w:val="28"/>
          <w:lang w:eastAsia="en-US"/>
        </w:rPr>
        <w:t>13</w:t>
      </w:r>
      <w:r w:rsidR="00D05B4B" w:rsidRPr="00EC2457">
        <w:rPr>
          <w:rFonts w:ascii="Arial Narrow" w:eastAsiaTheme="minorHAnsi" w:hAnsi="Arial Narrow" w:cs="Arial"/>
          <w:b/>
          <w:sz w:val="28"/>
          <w:szCs w:val="28"/>
          <w:lang w:eastAsia="en-US"/>
        </w:rPr>
        <w:t xml:space="preserve"> de </w:t>
      </w:r>
      <w:r w:rsidRPr="00EC2457">
        <w:rPr>
          <w:rFonts w:ascii="Arial Narrow" w:eastAsiaTheme="minorHAnsi" w:hAnsi="Arial Narrow" w:cs="Arial"/>
          <w:b/>
          <w:sz w:val="28"/>
          <w:szCs w:val="28"/>
          <w:lang w:eastAsia="en-US"/>
        </w:rPr>
        <w:t>enero</w:t>
      </w:r>
      <w:r w:rsidR="00D05B4B" w:rsidRPr="00EC2457">
        <w:rPr>
          <w:rFonts w:ascii="Arial Narrow" w:eastAsiaTheme="minorHAnsi" w:hAnsi="Arial Narrow" w:cs="Arial"/>
          <w:b/>
          <w:sz w:val="28"/>
          <w:szCs w:val="28"/>
          <w:lang w:eastAsia="en-US"/>
        </w:rPr>
        <w:t xml:space="preserve"> de </w:t>
      </w:r>
      <w:r w:rsidRPr="00EC2457">
        <w:rPr>
          <w:rFonts w:ascii="Arial Narrow" w:eastAsiaTheme="minorHAnsi" w:hAnsi="Arial Narrow" w:cs="Arial"/>
          <w:b/>
          <w:sz w:val="28"/>
          <w:szCs w:val="28"/>
          <w:lang w:eastAsia="en-US"/>
        </w:rPr>
        <w:t>2020</w:t>
      </w:r>
      <w:r w:rsidR="00D05B4B" w:rsidRPr="00EC2457">
        <w:rPr>
          <w:rFonts w:ascii="Arial Narrow" w:eastAsiaTheme="minorHAnsi" w:hAnsi="Arial Narrow" w:cs="Arial"/>
          <w:sz w:val="28"/>
          <w:szCs w:val="28"/>
          <w:lang w:eastAsia="en-US"/>
        </w:rPr>
        <w:t>.</w:t>
      </w:r>
    </w:p>
    <w:p w14:paraId="261CA5BC" w14:textId="77777777" w:rsidR="00D05B4B" w:rsidRPr="00EC2457" w:rsidRDefault="00D05B4B" w:rsidP="00EC2457">
      <w:pPr>
        <w:spacing w:line="360" w:lineRule="auto"/>
        <w:jc w:val="both"/>
        <w:rPr>
          <w:rFonts w:ascii="Arial Narrow" w:hAnsi="Arial Narrow" w:cs="Arial"/>
          <w:sz w:val="28"/>
          <w:szCs w:val="28"/>
          <w:lang w:val="es-MX" w:eastAsia="es-MX"/>
        </w:rPr>
      </w:pPr>
    </w:p>
    <w:p w14:paraId="340EE12F" w14:textId="77777777" w:rsidR="00D05B4B" w:rsidRPr="00EC2457" w:rsidRDefault="00D05B4B" w:rsidP="00EC2457">
      <w:pPr>
        <w:spacing w:line="360" w:lineRule="auto"/>
        <w:ind w:firstLine="708"/>
        <w:jc w:val="both"/>
        <w:rPr>
          <w:rFonts w:ascii="Arial Narrow" w:hAnsi="Arial Narrow" w:cs="Arial"/>
          <w:sz w:val="28"/>
          <w:szCs w:val="28"/>
          <w:lang w:val="es-MX" w:eastAsia="es-MX"/>
        </w:rPr>
      </w:pPr>
      <w:r w:rsidRPr="00EC2457">
        <w:rPr>
          <w:rFonts w:ascii="Arial Narrow" w:hAnsi="Arial Narrow" w:cs="Arial"/>
          <w:sz w:val="28"/>
          <w:szCs w:val="28"/>
          <w:lang w:val="es-MX" w:eastAsia="es-MX"/>
        </w:rPr>
        <w:t xml:space="preserve">  Notificación que, de conformidad con el artículo 40, fracción I, de la Ley de Justicia Administrativa, </w:t>
      </w:r>
      <w:r w:rsidRPr="00EC2457">
        <w:rPr>
          <w:rFonts w:ascii="Arial Narrow" w:hAnsi="Arial Narrow" w:cs="Arial"/>
          <w:b/>
          <w:sz w:val="28"/>
          <w:szCs w:val="28"/>
          <w:lang w:val="es-MX" w:eastAsia="es-MX"/>
        </w:rPr>
        <w:t>surtió sus efectos</w:t>
      </w:r>
      <w:r w:rsidRPr="00EC2457">
        <w:rPr>
          <w:rFonts w:ascii="Arial Narrow" w:hAnsi="Arial Narrow" w:cs="Arial"/>
          <w:sz w:val="28"/>
          <w:szCs w:val="28"/>
          <w:lang w:val="es-MX" w:eastAsia="es-MX"/>
        </w:rPr>
        <w:t xml:space="preserve"> al día siguiente en que aquélla se efectuó,</w:t>
      </w:r>
      <w:r w:rsidR="00526D52" w:rsidRPr="00EC2457">
        <w:rPr>
          <w:rFonts w:ascii="Arial Narrow" w:hAnsi="Arial Narrow" w:cs="Arial"/>
          <w:sz w:val="28"/>
          <w:szCs w:val="28"/>
          <w:lang w:val="es-MX" w:eastAsia="es-MX"/>
        </w:rPr>
        <w:t xml:space="preserve"> y el </w:t>
      </w:r>
      <w:r w:rsidR="00526D52" w:rsidRPr="00EC2457">
        <w:rPr>
          <w:rFonts w:ascii="Arial Narrow" w:hAnsi="Arial Narrow" w:cs="Arial"/>
          <w:b/>
          <w:sz w:val="28"/>
          <w:szCs w:val="28"/>
          <w:lang w:val="es-MX" w:eastAsia="es-MX"/>
        </w:rPr>
        <w:t>cómputo de los términos</w:t>
      </w:r>
      <w:r w:rsidR="00526D52" w:rsidRPr="00EC2457">
        <w:rPr>
          <w:rFonts w:ascii="Arial Narrow" w:hAnsi="Arial Narrow" w:cs="Arial"/>
          <w:sz w:val="28"/>
          <w:szCs w:val="28"/>
          <w:lang w:val="es-MX" w:eastAsia="es-MX"/>
        </w:rPr>
        <w:t xml:space="preserve"> empezará a correr el día hábil siguiente al en que surtan efectos las notificaciones y serán improrrogables, </w:t>
      </w:r>
      <w:r w:rsidRPr="00EC2457">
        <w:rPr>
          <w:rFonts w:ascii="Arial Narrow" w:hAnsi="Arial Narrow" w:cs="Arial"/>
          <w:sz w:val="28"/>
          <w:szCs w:val="28"/>
          <w:lang w:val="es-MX" w:eastAsia="es-MX"/>
        </w:rPr>
        <w:t>es decir el</w:t>
      </w:r>
      <w:r w:rsidRPr="00EC2457">
        <w:rPr>
          <w:rFonts w:ascii="Arial Narrow" w:hAnsi="Arial Narrow" w:cs="Arial"/>
          <w:b/>
          <w:sz w:val="28"/>
          <w:szCs w:val="28"/>
          <w:lang w:val="es-MX" w:eastAsia="es-MX"/>
        </w:rPr>
        <w:t xml:space="preserve"> </w:t>
      </w:r>
      <w:r w:rsidR="00291438" w:rsidRPr="00EC2457">
        <w:rPr>
          <w:rFonts w:ascii="Arial Narrow" w:hAnsi="Arial Narrow" w:cs="Arial"/>
          <w:b/>
          <w:sz w:val="28"/>
          <w:szCs w:val="28"/>
          <w:lang w:val="es-MX" w:eastAsia="es-MX"/>
        </w:rPr>
        <w:t>14</w:t>
      </w:r>
      <w:r w:rsidRPr="00EC2457">
        <w:rPr>
          <w:rFonts w:ascii="Arial Narrow" w:hAnsi="Arial Narrow" w:cs="Arial"/>
          <w:b/>
          <w:sz w:val="28"/>
          <w:szCs w:val="28"/>
          <w:lang w:val="es-MX" w:eastAsia="es-MX"/>
        </w:rPr>
        <w:t xml:space="preserve"> de </w:t>
      </w:r>
      <w:r w:rsidR="00291438" w:rsidRPr="00EC2457">
        <w:rPr>
          <w:rFonts w:ascii="Arial Narrow" w:hAnsi="Arial Narrow" w:cs="Arial"/>
          <w:b/>
          <w:sz w:val="28"/>
          <w:szCs w:val="28"/>
          <w:lang w:val="es-MX" w:eastAsia="es-MX"/>
        </w:rPr>
        <w:t xml:space="preserve">enero </w:t>
      </w:r>
      <w:r w:rsidRPr="00EC2457">
        <w:rPr>
          <w:rFonts w:ascii="Arial Narrow" w:hAnsi="Arial Narrow" w:cs="Arial"/>
          <w:b/>
          <w:sz w:val="28"/>
          <w:szCs w:val="28"/>
          <w:lang w:val="es-MX" w:eastAsia="es-MX"/>
        </w:rPr>
        <w:t xml:space="preserve">de </w:t>
      </w:r>
      <w:r w:rsidR="00291438" w:rsidRPr="00EC2457">
        <w:rPr>
          <w:rFonts w:ascii="Arial Narrow" w:hAnsi="Arial Narrow" w:cs="Arial"/>
          <w:b/>
          <w:sz w:val="28"/>
          <w:szCs w:val="28"/>
          <w:lang w:val="es-MX" w:eastAsia="es-MX"/>
        </w:rPr>
        <w:t>2020</w:t>
      </w:r>
      <w:r w:rsidRPr="00EC2457">
        <w:rPr>
          <w:rFonts w:ascii="Arial Narrow" w:hAnsi="Arial Narrow" w:cs="Arial"/>
          <w:sz w:val="28"/>
          <w:szCs w:val="28"/>
          <w:lang w:val="es-MX" w:eastAsia="es-MX"/>
        </w:rPr>
        <w:t>.</w:t>
      </w:r>
    </w:p>
    <w:p w14:paraId="39E19148" w14:textId="77777777" w:rsidR="00D05B4B" w:rsidRPr="00EC2457" w:rsidRDefault="00D05B4B" w:rsidP="00EC2457">
      <w:pPr>
        <w:spacing w:line="360" w:lineRule="auto"/>
        <w:jc w:val="both"/>
        <w:rPr>
          <w:rFonts w:ascii="Arial Narrow" w:hAnsi="Arial Narrow" w:cs="Arial"/>
          <w:sz w:val="28"/>
          <w:szCs w:val="28"/>
          <w:lang w:val="es-MX" w:eastAsia="es-MX"/>
        </w:rPr>
      </w:pPr>
    </w:p>
    <w:p w14:paraId="1D8F3C64" w14:textId="77777777" w:rsidR="00D05B4B" w:rsidRPr="00EC2457" w:rsidRDefault="00D05B4B" w:rsidP="00EC2457">
      <w:pPr>
        <w:spacing w:line="360" w:lineRule="auto"/>
        <w:ind w:firstLine="708"/>
        <w:jc w:val="both"/>
        <w:rPr>
          <w:rFonts w:ascii="Arial Narrow" w:hAnsi="Arial Narrow" w:cs="Arial"/>
          <w:sz w:val="28"/>
          <w:szCs w:val="28"/>
          <w:lang w:val="es-MX" w:eastAsia="es-MX"/>
        </w:rPr>
      </w:pPr>
      <w:r w:rsidRPr="00EC2457">
        <w:rPr>
          <w:rFonts w:ascii="Arial Narrow" w:hAnsi="Arial Narrow" w:cs="Arial"/>
          <w:sz w:val="28"/>
          <w:szCs w:val="28"/>
          <w:lang w:val="es-MX" w:eastAsia="es-MX"/>
        </w:rPr>
        <w:t xml:space="preserve">De lo anterior, se colige que entre la fecha en que surtió efectos la notificación del acto impugnado practicada al accionante y la promoción del recurso en cuestión, transcurrieron </w:t>
      </w:r>
      <w:r w:rsidRPr="00EC2457">
        <w:rPr>
          <w:rFonts w:ascii="Arial Narrow" w:hAnsi="Arial Narrow" w:cs="Arial"/>
          <w:b/>
          <w:sz w:val="28"/>
          <w:szCs w:val="28"/>
          <w:lang w:val="es-MX" w:eastAsia="es-MX"/>
        </w:rPr>
        <w:t xml:space="preserve">quince días hábiles </w:t>
      </w:r>
      <w:r w:rsidRPr="00EC2457">
        <w:rPr>
          <w:rFonts w:ascii="Arial Narrow" w:hAnsi="Arial Narrow" w:cs="Arial"/>
          <w:bCs/>
          <w:sz w:val="28"/>
          <w:szCs w:val="28"/>
          <w:lang w:val="es-MX" w:eastAsia="es-MX"/>
        </w:rPr>
        <w:t>que establece la Ley de Justicia Administrativa como plazo para su interposición</w:t>
      </w:r>
      <w:r w:rsidRPr="00EC2457">
        <w:rPr>
          <w:rFonts w:ascii="Arial Narrow" w:hAnsi="Arial Narrow" w:cs="Arial"/>
          <w:sz w:val="28"/>
          <w:szCs w:val="28"/>
          <w:lang w:val="es-MX" w:eastAsia="es-MX"/>
        </w:rPr>
        <w:t>, tal como se ilustra en el siguiente cuadro:</w:t>
      </w:r>
    </w:p>
    <w:p w14:paraId="1B0C9BE0" w14:textId="77777777" w:rsidR="00943D74" w:rsidRPr="00EC2457" w:rsidRDefault="00943D74" w:rsidP="00EC2457">
      <w:pPr>
        <w:spacing w:line="360" w:lineRule="auto"/>
        <w:ind w:firstLine="851"/>
        <w:rPr>
          <w:rFonts w:ascii="Arial Narrow" w:hAnsi="Arial Narrow" w:cs="Arial"/>
          <w:b/>
          <w:bCs/>
          <w:sz w:val="20"/>
          <w:szCs w:val="20"/>
        </w:rPr>
      </w:pPr>
    </w:p>
    <w:p w14:paraId="4DC4A828" w14:textId="77777777" w:rsidR="00943D74" w:rsidRPr="00EC2457" w:rsidRDefault="00943D74" w:rsidP="00EC2457">
      <w:pPr>
        <w:spacing w:line="360" w:lineRule="auto"/>
        <w:ind w:firstLine="851"/>
        <w:rPr>
          <w:rFonts w:ascii="Arial Narrow" w:hAnsi="Arial Narrow" w:cs="Arial"/>
          <w:b/>
          <w:bCs/>
          <w:sz w:val="20"/>
          <w:szCs w:val="20"/>
        </w:rPr>
      </w:pPr>
      <w:r w:rsidRPr="00EC2457">
        <w:rPr>
          <w:rFonts w:ascii="Arial Narrow" w:hAnsi="Arial Narrow" w:cs="Arial"/>
          <w:b/>
          <w:bCs/>
          <w:sz w:val="20"/>
          <w:szCs w:val="20"/>
        </w:rPr>
        <w:t xml:space="preserve">                                              </w:t>
      </w:r>
      <w:r w:rsidR="004675F2" w:rsidRPr="00EC2457">
        <w:rPr>
          <w:rFonts w:ascii="Arial Narrow" w:hAnsi="Arial Narrow" w:cs="Arial"/>
          <w:b/>
          <w:bCs/>
          <w:sz w:val="20"/>
          <w:szCs w:val="20"/>
        </w:rPr>
        <w:t xml:space="preserve">     ENERO </w:t>
      </w:r>
      <w:r w:rsidRPr="00EC2457">
        <w:rPr>
          <w:rFonts w:ascii="Arial Narrow" w:hAnsi="Arial Narrow" w:cs="Arial"/>
          <w:b/>
          <w:bCs/>
          <w:sz w:val="20"/>
          <w:szCs w:val="20"/>
        </w:rPr>
        <w:t>20</w:t>
      </w:r>
      <w:r w:rsidR="004675F2" w:rsidRPr="00EC2457">
        <w:rPr>
          <w:rFonts w:ascii="Arial Narrow" w:hAnsi="Arial Narrow" w:cs="Arial"/>
          <w:b/>
          <w:bCs/>
          <w:sz w:val="20"/>
          <w:szCs w:val="20"/>
        </w:rPr>
        <w:t>20</w:t>
      </w:r>
    </w:p>
    <w:tbl>
      <w:tblPr>
        <w:tblStyle w:val="Tablaconcuadrcula"/>
        <w:tblW w:w="0" w:type="auto"/>
        <w:tblLook w:val="04A0" w:firstRow="1" w:lastRow="0" w:firstColumn="1" w:lastColumn="0" w:noHBand="0" w:noVBand="1"/>
      </w:tblPr>
      <w:tblGrid>
        <w:gridCol w:w="1392"/>
        <w:gridCol w:w="1163"/>
        <w:gridCol w:w="1191"/>
        <w:gridCol w:w="1163"/>
        <w:gridCol w:w="1164"/>
        <w:gridCol w:w="1164"/>
        <w:gridCol w:w="1164"/>
      </w:tblGrid>
      <w:tr w:rsidR="004675F2" w:rsidRPr="00EC2457" w14:paraId="69C571FD" w14:textId="77777777" w:rsidTr="004675F2">
        <w:tc>
          <w:tcPr>
            <w:tcW w:w="1163" w:type="dxa"/>
          </w:tcPr>
          <w:p w14:paraId="0C73E0D3" w14:textId="77777777" w:rsidR="00943D74" w:rsidRPr="00EC2457" w:rsidRDefault="00943D74" w:rsidP="00EC2457">
            <w:pPr>
              <w:spacing w:line="360" w:lineRule="auto"/>
              <w:jc w:val="both"/>
              <w:rPr>
                <w:rFonts w:ascii="Arial Narrow" w:hAnsi="Arial Narrow" w:cs="Arial"/>
                <w:b/>
                <w:bCs/>
                <w:sz w:val="20"/>
                <w:szCs w:val="20"/>
              </w:rPr>
            </w:pPr>
            <w:r w:rsidRPr="00EC2457">
              <w:rPr>
                <w:rFonts w:ascii="Arial Narrow" w:hAnsi="Arial Narrow" w:cs="Arial"/>
                <w:b/>
                <w:bCs/>
                <w:sz w:val="20"/>
                <w:szCs w:val="20"/>
              </w:rPr>
              <w:t xml:space="preserve">LUNES </w:t>
            </w:r>
          </w:p>
        </w:tc>
        <w:tc>
          <w:tcPr>
            <w:tcW w:w="1163" w:type="dxa"/>
          </w:tcPr>
          <w:p w14:paraId="5484AD68" w14:textId="77777777" w:rsidR="00943D74" w:rsidRPr="00EC2457" w:rsidRDefault="00943D74" w:rsidP="00EC2457">
            <w:pPr>
              <w:spacing w:line="360" w:lineRule="auto"/>
              <w:jc w:val="both"/>
              <w:rPr>
                <w:rFonts w:ascii="Arial Narrow" w:hAnsi="Arial Narrow" w:cs="Arial"/>
                <w:b/>
                <w:bCs/>
                <w:sz w:val="20"/>
                <w:szCs w:val="20"/>
              </w:rPr>
            </w:pPr>
            <w:r w:rsidRPr="00EC2457">
              <w:rPr>
                <w:rFonts w:ascii="Arial Narrow" w:hAnsi="Arial Narrow" w:cs="Arial"/>
                <w:b/>
                <w:bCs/>
                <w:sz w:val="20"/>
                <w:szCs w:val="20"/>
              </w:rPr>
              <w:t>MARTES</w:t>
            </w:r>
          </w:p>
        </w:tc>
        <w:tc>
          <w:tcPr>
            <w:tcW w:w="1163" w:type="dxa"/>
          </w:tcPr>
          <w:p w14:paraId="00FD55D0" w14:textId="77777777" w:rsidR="00943D74" w:rsidRPr="00EC2457" w:rsidRDefault="00943D74" w:rsidP="00EC2457">
            <w:pPr>
              <w:spacing w:line="360" w:lineRule="auto"/>
              <w:jc w:val="both"/>
              <w:rPr>
                <w:rFonts w:ascii="Arial Narrow" w:hAnsi="Arial Narrow" w:cs="Arial"/>
                <w:b/>
                <w:bCs/>
                <w:sz w:val="20"/>
                <w:szCs w:val="20"/>
              </w:rPr>
            </w:pPr>
            <w:r w:rsidRPr="00EC2457">
              <w:rPr>
                <w:rFonts w:ascii="Arial Narrow" w:hAnsi="Arial Narrow" w:cs="Arial"/>
                <w:b/>
                <w:bCs/>
                <w:sz w:val="20"/>
                <w:szCs w:val="20"/>
              </w:rPr>
              <w:t>MIERCOLES</w:t>
            </w:r>
          </w:p>
        </w:tc>
        <w:tc>
          <w:tcPr>
            <w:tcW w:w="1163" w:type="dxa"/>
          </w:tcPr>
          <w:p w14:paraId="11D1B6AD" w14:textId="77777777" w:rsidR="00943D74" w:rsidRPr="00EC2457" w:rsidRDefault="00943D74" w:rsidP="00EC2457">
            <w:pPr>
              <w:spacing w:line="360" w:lineRule="auto"/>
              <w:jc w:val="both"/>
              <w:rPr>
                <w:rFonts w:ascii="Arial Narrow" w:hAnsi="Arial Narrow" w:cs="Arial"/>
                <w:b/>
                <w:bCs/>
                <w:sz w:val="20"/>
                <w:szCs w:val="20"/>
              </w:rPr>
            </w:pPr>
            <w:r w:rsidRPr="00EC2457">
              <w:rPr>
                <w:rFonts w:ascii="Arial Narrow" w:hAnsi="Arial Narrow" w:cs="Arial"/>
                <w:b/>
                <w:bCs/>
                <w:sz w:val="20"/>
                <w:szCs w:val="20"/>
              </w:rPr>
              <w:t>JUEVES</w:t>
            </w:r>
          </w:p>
        </w:tc>
        <w:tc>
          <w:tcPr>
            <w:tcW w:w="1164" w:type="dxa"/>
          </w:tcPr>
          <w:p w14:paraId="3559C179" w14:textId="77777777" w:rsidR="00943D74" w:rsidRPr="00EC2457" w:rsidRDefault="00943D74" w:rsidP="00EC2457">
            <w:pPr>
              <w:spacing w:line="360" w:lineRule="auto"/>
              <w:jc w:val="both"/>
              <w:rPr>
                <w:rFonts w:ascii="Arial Narrow" w:hAnsi="Arial Narrow" w:cs="Arial"/>
                <w:b/>
                <w:bCs/>
                <w:sz w:val="20"/>
                <w:szCs w:val="20"/>
              </w:rPr>
            </w:pPr>
            <w:r w:rsidRPr="00EC2457">
              <w:rPr>
                <w:rFonts w:ascii="Arial Narrow" w:hAnsi="Arial Narrow" w:cs="Arial"/>
                <w:b/>
                <w:bCs/>
                <w:sz w:val="20"/>
                <w:szCs w:val="20"/>
              </w:rPr>
              <w:t xml:space="preserve">VIERNES </w:t>
            </w:r>
          </w:p>
        </w:tc>
        <w:tc>
          <w:tcPr>
            <w:tcW w:w="1164" w:type="dxa"/>
          </w:tcPr>
          <w:p w14:paraId="4F600DE5" w14:textId="77777777" w:rsidR="00943D74" w:rsidRPr="00EC2457" w:rsidRDefault="00943D74" w:rsidP="00EC2457">
            <w:pPr>
              <w:spacing w:line="360" w:lineRule="auto"/>
              <w:jc w:val="both"/>
              <w:rPr>
                <w:rFonts w:ascii="Arial Narrow" w:hAnsi="Arial Narrow" w:cs="Arial"/>
                <w:b/>
                <w:bCs/>
                <w:sz w:val="20"/>
                <w:szCs w:val="20"/>
              </w:rPr>
            </w:pPr>
            <w:r w:rsidRPr="00EC2457">
              <w:rPr>
                <w:rFonts w:ascii="Arial Narrow" w:hAnsi="Arial Narrow" w:cs="Arial"/>
                <w:b/>
                <w:bCs/>
                <w:sz w:val="20"/>
                <w:szCs w:val="20"/>
              </w:rPr>
              <w:t>SABADO</w:t>
            </w:r>
          </w:p>
        </w:tc>
        <w:tc>
          <w:tcPr>
            <w:tcW w:w="1164" w:type="dxa"/>
          </w:tcPr>
          <w:p w14:paraId="3301DE99" w14:textId="77777777" w:rsidR="00943D74" w:rsidRPr="00EC2457" w:rsidRDefault="00943D74" w:rsidP="00EC2457">
            <w:pPr>
              <w:spacing w:line="360" w:lineRule="auto"/>
              <w:jc w:val="both"/>
              <w:rPr>
                <w:rFonts w:ascii="Arial Narrow" w:hAnsi="Arial Narrow" w:cs="Arial"/>
                <w:b/>
                <w:bCs/>
                <w:sz w:val="20"/>
                <w:szCs w:val="20"/>
              </w:rPr>
            </w:pPr>
            <w:r w:rsidRPr="00EC2457">
              <w:rPr>
                <w:rFonts w:ascii="Arial Narrow" w:hAnsi="Arial Narrow" w:cs="Arial"/>
                <w:b/>
                <w:bCs/>
                <w:sz w:val="20"/>
                <w:szCs w:val="20"/>
              </w:rPr>
              <w:t>DOMINGO</w:t>
            </w:r>
          </w:p>
        </w:tc>
      </w:tr>
      <w:tr w:rsidR="004675F2" w:rsidRPr="00EC2457" w14:paraId="75EE4339" w14:textId="77777777" w:rsidTr="00DB6F4A">
        <w:tc>
          <w:tcPr>
            <w:tcW w:w="1163" w:type="dxa"/>
          </w:tcPr>
          <w:p w14:paraId="56B2F204" w14:textId="77777777" w:rsidR="00943D74" w:rsidRPr="00EC2457" w:rsidRDefault="00943D74" w:rsidP="00EC2457">
            <w:pPr>
              <w:spacing w:line="360" w:lineRule="auto"/>
              <w:jc w:val="both"/>
              <w:rPr>
                <w:rFonts w:ascii="Arial Narrow" w:hAnsi="Arial Narrow" w:cs="Arial"/>
                <w:sz w:val="20"/>
                <w:szCs w:val="20"/>
              </w:rPr>
            </w:pPr>
          </w:p>
        </w:tc>
        <w:tc>
          <w:tcPr>
            <w:tcW w:w="1163" w:type="dxa"/>
          </w:tcPr>
          <w:p w14:paraId="29FB6E01" w14:textId="77777777" w:rsidR="00943D74" w:rsidRPr="00EC2457" w:rsidRDefault="00943D74" w:rsidP="00EC2457">
            <w:pPr>
              <w:spacing w:line="360" w:lineRule="auto"/>
              <w:jc w:val="both"/>
              <w:rPr>
                <w:rFonts w:ascii="Arial Narrow" w:hAnsi="Arial Narrow" w:cs="Arial"/>
                <w:sz w:val="20"/>
                <w:szCs w:val="20"/>
              </w:rPr>
            </w:pPr>
          </w:p>
        </w:tc>
        <w:tc>
          <w:tcPr>
            <w:tcW w:w="1163" w:type="dxa"/>
          </w:tcPr>
          <w:p w14:paraId="2DB7DB14" w14:textId="77777777" w:rsidR="00943D74" w:rsidRPr="00EC2457" w:rsidRDefault="00943D74" w:rsidP="00EC2457">
            <w:pPr>
              <w:spacing w:line="360" w:lineRule="auto"/>
              <w:jc w:val="both"/>
              <w:rPr>
                <w:rFonts w:ascii="Arial Narrow" w:hAnsi="Arial Narrow" w:cs="Arial"/>
                <w:sz w:val="20"/>
                <w:szCs w:val="20"/>
              </w:rPr>
            </w:pPr>
            <w:r w:rsidRPr="00EC2457">
              <w:rPr>
                <w:rFonts w:ascii="Arial Narrow" w:hAnsi="Arial Narrow" w:cs="Arial"/>
                <w:sz w:val="20"/>
                <w:szCs w:val="20"/>
              </w:rPr>
              <w:t>1</w:t>
            </w:r>
          </w:p>
        </w:tc>
        <w:tc>
          <w:tcPr>
            <w:tcW w:w="1163" w:type="dxa"/>
          </w:tcPr>
          <w:p w14:paraId="015C6962" w14:textId="77777777" w:rsidR="00943D74" w:rsidRPr="00EC2457" w:rsidRDefault="00943D74" w:rsidP="00EC2457">
            <w:pPr>
              <w:spacing w:line="360" w:lineRule="auto"/>
              <w:jc w:val="both"/>
              <w:rPr>
                <w:rFonts w:ascii="Arial Narrow" w:hAnsi="Arial Narrow" w:cs="Arial"/>
                <w:sz w:val="20"/>
                <w:szCs w:val="20"/>
              </w:rPr>
            </w:pPr>
            <w:r w:rsidRPr="00EC2457">
              <w:rPr>
                <w:rFonts w:ascii="Arial Narrow" w:hAnsi="Arial Narrow" w:cs="Arial"/>
                <w:sz w:val="20"/>
                <w:szCs w:val="20"/>
              </w:rPr>
              <w:t>2</w:t>
            </w:r>
          </w:p>
        </w:tc>
        <w:tc>
          <w:tcPr>
            <w:tcW w:w="1164" w:type="dxa"/>
          </w:tcPr>
          <w:p w14:paraId="51438348" w14:textId="77777777" w:rsidR="00943D74" w:rsidRPr="00EC2457" w:rsidRDefault="00943D74" w:rsidP="00EC2457">
            <w:pPr>
              <w:spacing w:line="360" w:lineRule="auto"/>
              <w:jc w:val="both"/>
              <w:rPr>
                <w:rFonts w:ascii="Arial Narrow" w:hAnsi="Arial Narrow" w:cs="Arial"/>
                <w:sz w:val="20"/>
                <w:szCs w:val="20"/>
              </w:rPr>
            </w:pPr>
            <w:r w:rsidRPr="00EC2457">
              <w:rPr>
                <w:rFonts w:ascii="Arial Narrow" w:hAnsi="Arial Narrow" w:cs="Arial"/>
                <w:sz w:val="20"/>
                <w:szCs w:val="20"/>
              </w:rPr>
              <w:t>3</w:t>
            </w:r>
          </w:p>
        </w:tc>
        <w:tc>
          <w:tcPr>
            <w:tcW w:w="1164" w:type="dxa"/>
            <w:shd w:val="clear" w:color="auto" w:fill="auto"/>
          </w:tcPr>
          <w:p w14:paraId="26104138" w14:textId="77777777" w:rsidR="00943D74" w:rsidRPr="00EC2457" w:rsidRDefault="00943D74" w:rsidP="00EC2457">
            <w:pPr>
              <w:spacing w:line="360" w:lineRule="auto"/>
              <w:rPr>
                <w:rFonts w:ascii="Arial Narrow" w:eastAsiaTheme="minorHAnsi" w:hAnsi="Arial Narrow" w:cstheme="minorBidi"/>
                <w:sz w:val="22"/>
                <w:szCs w:val="22"/>
                <w:lang w:eastAsia="en-US"/>
              </w:rPr>
            </w:pPr>
            <w:r w:rsidRPr="00EC2457">
              <w:rPr>
                <w:rFonts w:ascii="Arial Narrow" w:eastAsiaTheme="minorHAnsi" w:hAnsi="Arial Narrow" w:cstheme="minorBidi"/>
                <w:sz w:val="22"/>
                <w:szCs w:val="22"/>
                <w:lang w:eastAsia="en-US"/>
              </w:rPr>
              <w:t>4 NHABIL</w:t>
            </w:r>
          </w:p>
        </w:tc>
        <w:tc>
          <w:tcPr>
            <w:tcW w:w="1164" w:type="dxa"/>
            <w:shd w:val="clear" w:color="auto" w:fill="auto"/>
          </w:tcPr>
          <w:p w14:paraId="58A2BB0A" w14:textId="77777777" w:rsidR="00943D74" w:rsidRPr="00EC2457" w:rsidRDefault="00943D74" w:rsidP="00EC2457">
            <w:pPr>
              <w:spacing w:line="360" w:lineRule="auto"/>
              <w:rPr>
                <w:rFonts w:ascii="Arial Narrow" w:eastAsiaTheme="minorHAnsi" w:hAnsi="Arial Narrow" w:cstheme="minorBidi"/>
                <w:sz w:val="22"/>
                <w:szCs w:val="22"/>
                <w:lang w:eastAsia="en-US"/>
              </w:rPr>
            </w:pPr>
            <w:r w:rsidRPr="00EC2457">
              <w:rPr>
                <w:rFonts w:ascii="Arial Narrow" w:eastAsiaTheme="minorHAnsi" w:hAnsi="Arial Narrow" w:cstheme="minorBidi"/>
                <w:sz w:val="22"/>
                <w:szCs w:val="22"/>
                <w:lang w:eastAsia="en-US"/>
              </w:rPr>
              <w:t>5 INHABIL</w:t>
            </w:r>
          </w:p>
        </w:tc>
      </w:tr>
      <w:tr w:rsidR="004675F2" w:rsidRPr="00EC2457" w14:paraId="55B69AAC" w14:textId="77777777" w:rsidTr="00DB6F4A">
        <w:tc>
          <w:tcPr>
            <w:tcW w:w="1163" w:type="dxa"/>
          </w:tcPr>
          <w:p w14:paraId="5095E4AE" w14:textId="77777777" w:rsidR="00943D74" w:rsidRPr="00EC2457" w:rsidRDefault="00943D74" w:rsidP="00EC2457">
            <w:pPr>
              <w:spacing w:line="360" w:lineRule="auto"/>
              <w:jc w:val="both"/>
              <w:rPr>
                <w:rFonts w:ascii="Arial Narrow" w:hAnsi="Arial Narrow" w:cs="Arial"/>
                <w:sz w:val="20"/>
                <w:szCs w:val="20"/>
              </w:rPr>
            </w:pPr>
            <w:r w:rsidRPr="00EC2457">
              <w:rPr>
                <w:rFonts w:ascii="Arial Narrow" w:hAnsi="Arial Narrow" w:cs="Arial"/>
                <w:sz w:val="20"/>
                <w:szCs w:val="20"/>
              </w:rPr>
              <w:t>6</w:t>
            </w:r>
          </w:p>
        </w:tc>
        <w:tc>
          <w:tcPr>
            <w:tcW w:w="1163" w:type="dxa"/>
          </w:tcPr>
          <w:p w14:paraId="2172D489" w14:textId="77777777" w:rsidR="00943D74" w:rsidRPr="00EC2457" w:rsidRDefault="00943D74" w:rsidP="00EC2457">
            <w:pPr>
              <w:spacing w:line="360" w:lineRule="auto"/>
              <w:jc w:val="both"/>
              <w:rPr>
                <w:rFonts w:ascii="Arial Narrow" w:hAnsi="Arial Narrow" w:cs="Arial"/>
                <w:sz w:val="20"/>
                <w:szCs w:val="20"/>
              </w:rPr>
            </w:pPr>
            <w:r w:rsidRPr="00EC2457">
              <w:rPr>
                <w:rFonts w:ascii="Arial Narrow" w:hAnsi="Arial Narrow" w:cs="Arial"/>
                <w:sz w:val="20"/>
                <w:szCs w:val="20"/>
              </w:rPr>
              <w:t>7</w:t>
            </w:r>
          </w:p>
        </w:tc>
        <w:tc>
          <w:tcPr>
            <w:tcW w:w="1163" w:type="dxa"/>
          </w:tcPr>
          <w:p w14:paraId="4D503FC5" w14:textId="77777777" w:rsidR="00943D74" w:rsidRPr="00EC2457" w:rsidRDefault="00943D74" w:rsidP="00EC2457">
            <w:pPr>
              <w:spacing w:line="360" w:lineRule="auto"/>
              <w:jc w:val="both"/>
              <w:rPr>
                <w:rFonts w:ascii="Arial Narrow" w:hAnsi="Arial Narrow" w:cs="Arial"/>
                <w:sz w:val="20"/>
                <w:szCs w:val="20"/>
              </w:rPr>
            </w:pPr>
            <w:r w:rsidRPr="00EC2457">
              <w:rPr>
                <w:rFonts w:ascii="Arial Narrow" w:hAnsi="Arial Narrow" w:cs="Arial"/>
                <w:sz w:val="20"/>
                <w:szCs w:val="20"/>
              </w:rPr>
              <w:t>8</w:t>
            </w:r>
          </w:p>
        </w:tc>
        <w:tc>
          <w:tcPr>
            <w:tcW w:w="1163" w:type="dxa"/>
          </w:tcPr>
          <w:p w14:paraId="1AAB44A8" w14:textId="77777777" w:rsidR="00943D74" w:rsidRPr="00EC2457" w:rsidRDefault="00943D74" w:rsidP="00EC2457">
            <w:pPr>
              <w:spacing w:line="360" w:lineRule="auto"/>
              <w:jc w:val="both"/>
              <w:rPr>
                <w:rFonts w:ascii="Arial Narrow" w:hAnsi="Arial Narrow" w:cs="Arial"/>
                <w:sz w:val="20"/>
                <w:szCs w:val="20"/>
              </w:rPr>
            </w:pPr>
            <w:r w:rsidRPr="00EC2457">
              <w:rPr>
                <w:rFonts w:ascii="Arial Narrow" w:hAnsi="Arial Narrow" w:cs="Arial"/>
                <w:sz w:val="20"/>
                <w:szCs w:val="20"/>
              </w:rPr>
              <w:t>9</w:t>
            </w:r>
          </w:p>
        </w:tc>
        <w:tc>
          <w:tcPr>
            <w:tcW w:w="1164" w:type="dxa"/>
          </w:tcPr>
          <w:p w14:paraId="37759D93" w14:textId="77777777" w:rsidR="00943D74" w:rsidRPr="00EC2457" w:rsidRDefault="00943D74" w:rsidP="00EC2457">
            <w:pPr>
              <w:spacing w:line="360" w:lineRule="auto"/>
              <w:jc w:val="both"/>
              <w:rPr>
                <w:rFonts w:ascii="Arial Narrow" w:hAnsi="Arial Narrow" w:cs="Arial"/>
                <w:sz w:val="20"/>
                <w:szCs w:val="20"/>
              </w:rPr>
            </w:pPr>
            <w:r w:rsidRPr="00EC2457">
              <w:rPr>
                <w:rFonts w:ascii="Arial Narrow" w:hAnsi="Arial Narrow" w:cs="Arial"/>
                <w:sz w:val="20"/>
                <w:szCs w:val="20"/>
              </w:rPr>
              <w:t>10</w:t>
            </w:r>
          </w:p>
        </w:tc>
        <w:tc>
          <w:tcPr>
            <w:tcW w:w="1164" w:type="dxa"/>
            <w:shd w:val="clear" w:color="auto" w:fill="auto"/>
          </w:tcPr>
          <w:p w14:paraId="362AE140" w14:textId="77777777" w:rsidR="00943D74" w:rsidRPr="00EC2457" w:rsidRDefault="00943D74" w:rsidP="00EC2457">
            <w:pPr>
              <w:spacing w:line="360" w:lineRule="auto"/>
              <w:rPr>
                <w:rFonts w:ascii="Arial Narrow" w:eastAsiaTheme="minorHAnsi" w:hAnsi="Arial Narrow" w:cstheme="minorBidi"/>
                <w:sz w:val="22"/>
                <w:szCs w:val="22"/>
                <w:lang w:eastAsia="en-US"/>
              </w:rPr>
            </w:pPr>
            <w:r w:rsidRPr="00EC2457">
              <w:rPr>
                <w:rFonts w:ascii="Arial Narrow" w:eastAsiaTheme="minorHAnsi" w:hAnsi="Arial Narrow" w:cstheme="minorBidi"/>
                <w:sz w:val="22"/>
                <w:szCs w:val="22"/>
                <w:lang w:eastAsia="en-US"/>
              </w:rPr>
              <w:t xml:space="preserve">11 </w:t>
            </w:r>
            <w:r w:rsidR="00DB6F4A" w:rsidRPr="00EC2457">
              <w:rPr>
                <w:rFonts w:ascii="Arial Narrow" w:eastAsiaTheme="minorHAnsi" w:hAnsi="Arial Narrow" w:cstheme="minorBidi"/>
                <w:sz w:val="22"/>
                <w:szCs w:val="22"/>
                <w:lang w:eastAsia="en-US"/>
              </w:rPr>
              <w:t>I</w:t>
            </w:r>
            <w:r w:rsidRPr="00EC2457">
              <w:rPr>
                <w:rFonts w:ascii="Arial Narrow" w:eastAsiaTheme="minorHAnsi" w:hAnsi="Arial Narrow" w:cstheme="minorBidi"/>
                <w:sz w:val="22"/>
                <w:szCs w:val="22"/>
                <w:lang w:eastAsia="en-US"/>
              </w:rPr>
              <w:t>NHABIL</w:t>
            </w:r>
          </w:p>
        </w:tc>
        <w:tc>
          <w:tcPr>
            <w:tcW w:w="1164" w:type="dxa"/>
            <w:shd w:val="clear" w:color="auto" w:fill="auto"/>
          </w:tcPr>
          <w:p w14:paraId="26102DB7" w14:textId="77777777" w:rsidR="00943D74" w:rsidRPr="00EC2457" w:rsidRDefault="00943D74" w:rsidP="00EC2457">
            <w:pPr>
              <w:spacing w:line="360" w:lineRule="auto"/>
              <w:rPr>
                <w:rFonts w:ascii="Arial Narrow" w:eastAsiaTheme="minorHAnsi" w:hAnsi="Arial Narrow" w:cstheme="minorBidi"/>
                <w:sz w:val="22"/>
                <w:szCs w:val="22"/>
                <w:lang w:eastAsia="en-US"/>
              </w:rPr>
            </w:pPr>
            <w:r w:rsidRPr="00EC2457">
              <w:rPr>
                <w:rFonts w:ascii="Arial Narrow" w:eastAsiaTheme="minorHAnsi" w:hAnsi="Arial Narrow" w:cstheme="minorBidi"/>
                <w:sz w:val="22"/>
                <w:szCs w:val="22"/>
                <w:lang w:eastAsia="en-US"/>
              </w:rPr>
              <w:t>12INHABIL</w:t>
            </w:r>
          </w:p>
        </w:tc>
      </w:tr>
      <w:tr w:rsidR="004675F2" w:rsidRPr="00EC2457" w14:paraId="7C189E87" w14:textId="77777777" w:rsidTr="004675F2">
        <w:tc>
          <w:tcPr>
            <w:tcW w:w="1163" w:type="dxa"/>
            <w:shd w:val="clear" w:color="auto" w:fill="FFFF00"/>
          </w:tcPr>
          <w:p w14:paraId="5958A67A" w14:textId="77777777" w:rsidR="00943D74" w:rsidRPr="00EC2457" w:rsidRDefault="00943D74" w:rsidP="00EC2457">
            <w:pPr>
              <w:spacing w:line="360" w:lineRule="auto"/>
              <w:jc w:val="both"/>
              <w:rPr>
                <w:rFonts w:ascii="Arial Narrow" w:hAnsi="Arial Narrow" w:cs="Arial"/>
                <w:sz w:val="20"/>
                <w:szCs w:val="20"/>
              </w:rPr>
            </w:pPr>
            <w:r w:rsidRPr="00EC2457">
              <w:rPr>
                <w:rFonts w:ascii="Arial Narrow" w:hAnsi="Arial Narrow" w:cs="Arial"/>
                <w:sz w:val="20"/>
                <w:szCs w:val="20"/>
              </w:rPr>
              <w:t>13</w:t>
            </w:r>
            <w:r w:rsidR="004675F2" w:rsidRPr="00EC2457">
              <w:rPr>
                <w:rFonts w:ascii="Arial Narrow" w:hAnsi="Arial Narrow" w:cs="Arial"/>
                <w:sz w:val="20"/>
                <w:szCs w:val="20"/>
              </w:rPr>
              <w:t xml:space="preserve"> NOTIFICACION</w:t>
            </w:r>
          </w:p>
        </w:tc>
        <w:tc>
          <w:tcPr>
            <w:tcW w:w="1163" w:type="dxa"/>
            <w:shd w:val="clear" w:color="auto" w:fill="FFFF00"/>
          </w:tcPr>
          <w:p w14:paraId="38F78909" w14:textId="77777777" w:rsidR="00943D74" w:rsidRPr="00EC2457" w:rsidRDefault="00943D74" w:rsidP="00EC2457">
            <w:pPr>
              <w:spacing w:line="360" w:lineRule="auto"/>
              <w:jc w:val="both"/>
              <w:rPr>
                <w:rFonts w:ascii="Arial Narrow" w:hAnsi="Arial Narrow" w:cs="Arial"/>
                <w:sz w:val="20"/>
                <w:szCs w:val="20"/>
              </w:rPr>
            </w:pPr>
            <w:r w:rsidRPr="00EC2457">
              <w:rPr>
                <w:rFonts w:ascii="Arial Narrow" w:hAnsi="Arial Narrow" w:cs="Arial"/>
                <w:sz w:val="20"/>
                <w:szCs w:val="20"/>
              </w:rPr>
              <w:t>14</w:t>
            </w:r>
            <w:r w:rsidR="004675F2" w:rsidRPr="00EC2457">
              <w:rPr>
                <w:rFonts w:ascii="Arial Narrow" w:hAnsi="Arial Narrow" w:cs="Arial"/>
                <w:sz w:val="20"/>
                <w:szCs w:val="20"/>
              </w:rPr>
              <w:t xml:space="preserve"> SURTE EFECTOS</w:t>
            </w:r>
          </w:p>
        </w:tc>
        <w:tc>
          <w:tcPr>
            <w:tcW w:w="1163" w:type="dxa"/>
            <w:shd w:val="clear" w:color="auto" w:fill="00B050"/>
          </w:tcPr>
          <w:p w14:paraId="0B50FBA2" w14:textId="77777777" w:rsidR="00943D74" w:rsidRPr="00EC2457" w:rsidRDefault="00943D74" w:rsidP="00EC2457">
            <w:pPr>
              <w:spacing w:line="360" w:lineRule="auto"/>
              <w:jc w:val="both"/>
              <w:rPr>
                <w:rFonts w:ascii="Arial Narrow" w:hAnsi="Arial Narrow" w:cs="Arial"/>
                <w:sz w:val="20"/>
                <w:szCs w:val="20"/>
              </w:rPr>
            </w:pPr>
            <w:r w:rsidRPr="00EC2457">
              <w:rPr>
                <w:rFonts w:ascii="Arial Narrow" w:hAnsi="Arial Narrow" w:cs="Arial"/>
                <w:sz w:val="20"/>
                <w:szCs w:val="20"/>
              </w:rPr>
              <w:t>15</w:t>
            </w:r>
          </w:p>
          <w:p w14:paraId="3CD235C4" w14:textId="77777777" w:rsidR="004675F2" w:rsidRPr="00EC2457" w:rsidRDefault="004675F2" w:rsidP="00EC2457">
            <w:pPr>
              <w:spacing w:line="360" w:lineRule="auto"/>
              <w:jc w:val="both"/>
              <w:rPr>
                <w:rFonts w:ascii="Arial Narrow" w:hAnsi="Arial Narrow" w:cs="Arial"/>
                <w:sz w:val="20"/>
                <w:szCs w:val="20"/>
              </w:rPr>
            </w:pPr>
            <w:r w:rsidRPr="00EC2457">
              <w:rPr>
                <w:rFonts w:ascii="Arial Narrow" w:hAnsi="Arial Narrow" w:cs="Arial"/>
                <w:sz w:val="20"/>
                <w:szCs w:val="20"/>
              </w:rPr>
              <w:t>DIA 1</w:t>
            </w:r>
          </w:p>
        </w:tc>
        <w:tc>
          <w:tcPr>
            <w:tcW w:w="1163" w:type="dxa"/>
            <w:shd w:val="clear" w:color="auto" w:fill="00B050"/>
          </w:tcPr>
          <w:p w14:paraId="676577B8" w14:textId="77777777" w:rsidR="00943D74" w:rsidRPr="00EC2457" w:rsidRDefault="00943D74" w:rsidP="00EC2457">
            <w:pPr>
              <w:spacing w:line="360" w:lineRule="auto"/>
              <w:jc w:val="both"/>
              <w:rPr>
                <w:rFonts w:ascii="Arial Narrow" w:hAnsi="Arial Narrow" w:cs="Arial"/>
                <w:sz w:val="20"/>
                <w:szCs w:val="20"/>
              </w:rPr>
            </w:pPr>
            <w:r w:rsidRPr="00EC2457">
              <w:rPr>
                <w:rFonts w:ascii="Arial Narrow" w:hAnsi="Arial Narrow" w:cs="Arial"/>
                <w:sz w:val="20"/>
                <w:szCs w:val="20"/>
              </w:rPr>
              <w:t>16</w:t>
            </w:r>
          </w:p>
          <w:p w14:paraId="3AAEADAD" w14:textId="77777777" w:rsidR="00943D74" w:rsidRPr="00EC2457" w:rsidRDefault="004675F2" w:rsidP="00EC2457">
            <w:pPr>
              <w:spacing w:line="360" w:lineRule="auto"/>
              <w:jc w:val="both"/>
              <w:rPr>
                <w:rFonts w:ascii="Arial Narrow" w:hAnsi="Arial Narrow" w:cs="Arial"/>
                <w:sz w:val="20"/>
                <w:szCs w:val="20"/>
              </w:rPr>
            </w:pPr>
            <w:r w:rsidRPr="00EC2457">
              <w:rPr>
                <w:rFonts w:ascii="Arial Narrow" w:hAnsi="Arial Narrow" w:cs="Arial"/>
                <w:sz w:val="20"/>
                <w:szCs w:val="20"/>
              </w:rPr>
              <w:t>DIA 2</w:t>
            </w:r>
          </w:p>
        </w:tc>
        <w:tc>
          <w:tcPr>
            <w:tcW w:w="1164" w:type="dxa"/>
            <w:shd w:val="clear" w:color="auto" w:fill="00B050"/>
          </w:tcPr>
          <w:p w14:paraId="5A49ABE6" w14:textId="77777777" w:rsidR="00943D74" w:rsidRPr="00EC2457" w:rsidRDefault="00943D74" w:rsidP="00EC2457">
            <w:pPr>
              <w:spacing w:line="360" w:lineRule="auto"/>
              <w:jc w:val="both"/>
              <w:rPr>
                <w:rFonts w:ascii="Arial Narrow" w:hAnsi="Arial Narrow" w:cs="Arial"/>
                <w:sz w:val="20"/>
                <w:szCs w:val="20"/>
              </w:rPr>
            </w:pPr>
            <w:r w:rsidRPr="00EC2457">
              <w:rPr>
                <w:rFonts w:ascii="Arial Narrow" w:hAnsi="Arial Narrow" w:cs="Arial"/>
                <w:sz w:val="20"/>
                <w:szCs w:val="20"/>
              </w:rPr>
              <w:t>17</w:t>
            </w:r>
          </w:p>
          <w:p w14:paraId="57547F87" w14:textId="77777777" w:rsidR="00943D74" w:rsidRPr="00EC2457" w:rsidRDefault="004675F2" w:rsidP="00EC2457">
            <w:pPr>
              <w:spacing w:line="360" w:lineRule="auto"/>
              <w:jc w:val="both"/>
              <w:rPr>
                <w:rFonts w:ascii="Arial Narrow" w:hAnsi="Arial Narrow" w:cs="Arial"/>
                <w:sz w:val="20"/>
                <w:szCs w:val="20"/>
              </w:rPr>
            </w:pPr>
            <w:r w:rsidRPr="00EC2457">
              <w:rPr>
                <w:rFonts w:ascii="Arial Narrow" w:hAnsi="Arial Narrow" w:cs="Arial"/>
                <w:sz w:val="20"/>
                <w:szCs w:val="20"/>
              </w:rPr>
              <w:t>DIA 3</w:t>
            </w:r>
          </w:p>
        </w:tc>
        <w:tc>
          <w:tcPr>
            <w:tcW w:w="1164" w:type="dxa"/>
            <w:shd w:val="clear" w:color="auto" w:fill="FF0000"/>
          </w:tcPr>
          <w:p w14:paraId="5FAD4A3D" w14:textId="77777777" w:rsidR="00943D74" w:rsidRPr="00EC2457" w:rsidRDefault="00943D74" w:rsidP="00EC2457">
            <w:pPr>
              <w:spacing w:line="360" w:lineRule="auto"/>
              <w:rPr>
                <w:rFonts w:ascii="Arial Narrow" w:eastAsiaTheme="minorHAnsi" w:hAnsi="Arial Narrow" w:cstheme="minorBidi"/>
                <w:sz w:val="22"/>
                <w:szCs w:val="22"/>
                <w:lang w:eastAsia="en-US"/>
              </w:rPr>
            </w:pPr>
            <w:r w:rsidRPr="00EC2457">
              <w:rPr>
                <w:rFonts w:ascii="Arial Narrow" w:eastAsiaTheme="minorHAnsi" w:hAnsi="Arial Narrow" w:cstheme="minorBidi"/>
                <w:sz w:val="22"/>
                <w:szCs w:val="22"/>
                <w:lang w:eastAsia="en-US"/>
              </w:rPr>
              <w:t>18 INHABIL</w:t>
            </w:r>
          </w:p>
        </w:tc>
        <w:tc>
          <w:tcPr>
            <w:tcW w:w="1164" w:type="dxa"/>
            <w:shd w:val="clear" w:color="auto" w:fill="FF0000"/>
          </w:tcPr>
          <w:p w14:paraId="1605EB17" w14:textId="77777777" w:rsidR="00943D74" w:rsidRPr="00EC2457" w:rsidRDefault="00943D74" w:rsidP="00EC2457">
            <w:pPr>
              <w:spacing w:line="360" w:lineRule="auto"/>
              <w:rPr>
                <w:rFonts w:ascii="Arial Narrow" w:eastAsiaTheme="minorHAnsi" w:hAnsi="Arial Narrow" w:cstheme="minorBidi"/>
                <w:sz w:val="22"/>
                <w:szCs w:val="22"/>
                <w:lang w:eastAsia="en-US"/>
              </w:rPr>
            </w:pPr>
            <w:r w:rsidRPr="00EC2457">
              <w:rPr>
                <w:rFonts w:ascii="Arial Narrow" w:eastAsiaTheme="minorHAnsi" w:hAnsi="Arial Narrow" w:cstheme="minorBidi"/>
                <w:sz w:val="22"/>
                <w:szCs w:val="22"/>
                <w:lang w:eastAsia="en-US"/>
              </w:rPr>
              <w:t>19 INHABIL</w:t>
            </w:r>
          </w:p>
        </w:tc>
      </w:tr>
      <w:tr w:rsidR="00943D74" w:rsidRPr="00EC2457" w14:paraId="3E3ED5D8" w14:textId="77777777" w:rsidTr="004675F2">
        <w:tc>
          <w:tcPr>
            <w:tcW w:w="1163" w:type="dxa"/>
            <w:shd w:val="clear" w:color="auto" w:fill="00B050"/>
          </w:tcPr>
          <w:p w14:paraId="5786A4B1" w14:textId="77777777" w:rsidR="00943D74" w:rsidRPr="00EC2457" w:rsidRDefault="00943D74" w:rsidP="00EC2457">
            <w:pPr>
              <w:spacing w:line="360" w:lineRule="auto"/>
              <w:jc w:val="both"/>
              <w:rPr>
                <w:rFonts w:ascii="Arial Narrow" w:hAnsi="Arial Narrow" w:cs="Arial"/>
                <w:sz w:val="20"/>
                <w:szCs w:val="20"/>
              </w:rPr>
            </w:pPr>
            <w:r w:rsidRPr="00EC2457">
              <w:rPr>
                <w:rFonts w:ascii="Arial Narrow" w:hAnsi="Arial Narrow" w:cs="Arial"/>
                <w:sz w:val="20"/>
                <w:szCs w:val="20"/>
              </w:rPr>
              <w:t>20</w:t>
            </w:r>
          </w:p>
          <w:p w14:paraId="6368F9AF" w14:textId="77777777" w:rsidR="00943D74" w:rsidRPr="00EC2457" w:rsidRDefault="004675F2" w:rsidP="00EC2457">
            <w:pPr>
              <w:spacing w:line="360" w:lineRule="auto"/>
              <w:jc w:val="both"/>
              <w:rPr>
                <w:rFonts w:ascii="Arial Narrow" w:hAnsi="Arial Narrow" w:cs="Arial"/>
                <w:sz w:val="20"/>
                <w:szCs w:val="20"/>
              </w:rPr>
            </w:pPr>
            <w:r w:rsidRPr="00EC2457">
              <w:rPr>
                <w:rFonts w:ascii="Arial Narrow" w:hAnsi="Arial Narrow" w:cs="Arial"/>
                <w:sz w:val="20"/>
                <w:szCs w:val="20"/>
              </w:rPr>
              <w:t>DIA 4</w:t>
            </w:r>
          </w:p>
        </w:tc>
        <w:tc>
          <w:tcPr>
            <w:tcW w:w="1163" w:type="dxa"/>
            <w:shd w:val="clear" w:color="auto" w:fill="00B050"/>
          </w:tcPr>
          <w:p w14:paraId="4D3F912E" w14:textId="77777777" w:rsidR="00943D74" w:rsidRPr="00EC2457" w:rsidRDefault="00943D74" w:rsidP="00EC2457">
            <w:pPr>
              <w:spacing w:line="360" w:lineRule="auto"/>
              <w:jc w:val="both"/>
              <w:rPr>
                <w:rFonts w:ascii="Arial Narrow" w:hAnsi="Arial Narrow" w:cs="Arial"/>
                <w:sz w:val="20"/>
                <w:szCs w:val="20"/>
              </w:rPr>
            </w:pPr>
            <w:r w:rsidRPr="00EC2457">
              <w:rPr>
                <w:rFonts w:ascii="Arial Narrow" w:hAnsi="Arial Narrow" w:cs="Arial"/>
                <w:sz w:val="20"/>
                <w:szCs w:val="20"/>
              </w:rPr>
              <w:t>21</w:t>
            </w:r>
          </w:p>
          <w:p w14:paraId="1AB16D0D" w14:textId="77777777" w:rsidR="00943D74" w:rsidRPr="00EC2457" w:rsidRDefault="004675F2" w:rsidP="00EC2457">
            <w:pPr>
              <w:spacing w:line="360" w:lineRule="auto"/>
              <w:jc w:val="both"/>
              <w:rPr>
                <w:rFonts w:ascii="Arial Narrow" w:hAnsi="Arial Narrow" w:cs="Arial"/>
                <w:sz w:val="20"/>
                <w:szCs w:val="20"/>
              </w:rPr>
            </w:pPr>
            <w:r w:rsidRPr="00EC2457">
              <w:rPr>
                <w:rFonts w:ascii="Arial Narrow" w:hAnsi="Arial Narrow" w:cs="Arial"/>
                <w:sz w:val="20"/>
                <w:szCs w:val="20"/>
              </w:rPr>
              <w:t>DIA 5</w:t>
            </w:r>
          </w:p>
        </w:tc>
        <w:tc>
          <w:tcPr>
            <w:tcW w:w="1163" w:type="dxa"/>
            <w:shd w:val="clear" w:color="auto" w:fill="00B050"/>
          </w:tcPr>
          <w:p w14:paraId="23B14F4F" w14:textId="77777777" w:rsidR="00943D74" w:rsidRPr="00EC2457" w:rsidRDefault="00943D74" w:rsidP="00EC2457">
            <w:pPr>
              <w:spacing w:line="360" w:lineRule="auto"/>
              <w:jc w:val="both"/>
              <w:rPr>
                <w:rFonts w:ascii="Arial Narrow" w:hAnsi="Arial Narrow" w:cs="Arial"/>
                <w:sz w:val="20"/>
                <w:szCs w:val="20"/>
              </w:rPr>
            </w:pPr>
            <w:r w:rsidRPr="00EC2457">
              <w:rPr>
                <w:rFonts w:ascii="Arial Narrow" w:hAnsi="Arial Narrow" w:cs="Arial"/>
                <w:sz w:val="20"/>
                <w:szCs w:val="20"/>
              </w:rPr>
              <w:t xml:space="preserve">22 </w:t>
            </w:r>
          </w:p>
          <w:p w14:paraId="643C5D64" w14:textId="77777777" w:rsidR="00943D74" w:rsidRPr="00EC2457" w:rsidRDefault="004675F2" w:rsidP="00EC2457">
            <w:pPr>
              <w:spacing w:line="360" w:lineRule="auto"/>
              <w:jc w:val="both"/>
              <w:rPr>
                <w:rFonts w:ascii="Arial Narrow" w:hAnsi="Arial Narrow" w:cs="Arial"/>
                <w:sz w:val="20"/>
                <w:szCs w:val="20"/>
              </w:rPr>
            </w:pPr>
            <w:r w:rsidRPr="00EC2457">
              <w:rPr>
                <w:rFonts w:ascii="Arial Narrow" w:hAnsi="Arial Narrow" w:cs="Arial"/>
                <w:sz w:val="20"/>
                <w:szCs w:val="20"/>
              </w:rPr>
              <w:t>DIA 6</w:t>
            </w:r>
          </w:p>
        </w:tc>
        <w:tc>
          <w:tcPr>
            <w:tcW w:w="1163" w:type="dxa"/>
            <w:shd w:val="clear" w:color="auto" w:fill="00B050"/>
          </w:tcPr>
          <w:p w14:paraId="7AD7C168" w14:textId="77777777" w:rsidR="00943D74" w:rsidRPr="00EC2457" w:rsidRDefault="00943D74" w:rsidP="00EC2457">
            <w:pPr>
              <w:spacing w:line="360" w:lineRule="auto"/>
              <w:jc w:val="both"/>
              <w:rPr>
                <w:rFonts w:ascii="Arial Narrow" w:hAnsi="Arial Narrow" w:cs="Arial"/>
                <w:sz w:val="20"/>
                <w:szCs w:val="20"/>
              </w:rPr>
            </w:pPr>
            <w:r w:rsidRPr="00EC2457">
              <w:rPr>
                <w:rFonts w:ascii="Arial Narrow" w:hAnsi="Arial Narrow" w:cs="Arial"/>
                <w:sz w:val="20"/>
                <w:szCs w:val="20"/>
              </w:rPr>
              <w:t>23</w:t>
            </w:r>
          </w:p>
          <w:p w14:paraId="4223AB31" w14:textId="77777777" w:rsidR="00943D74" w:rsidRPr="00EC2457" w:rsidRDefault="004675F2" w:rsidP="00EC2457">
            <w:pPr>
              <w:spacing w:line="360" w:lineRule="auto"/>
              <w:jc w:val="both"/>
              <w:rPr>
                <w:rFonts w:ascii="Arial Narrow" w:hAnsi="Arial Narrow" w:cs="Arial"/>
                <w:sz w:val="20"/>
                <w:szCs w:val="20"/>
              </w:rPr>
            </w:pPr>
            <w:r w:rsidRPr="00EC2457">
              <w:rPr>
                <w:rFonts w:ascii="Arial Narrow" w:hAnsi="Arial Narrow" w:cs="Arial"/>
                <w:sz w:val="20"/>
                <w:szCs w:val="20"/>
              </w:rPr>
              <w:t>DIA 7</w:t>
            </w:r>
          </w:p>
        </w:tc>
        <w:tc>
          <w:tcPr>
            <w:tcW w:w="1164" w:type="dxa"/>
            <w:shd w:val="clear" w:color="auto" w:fill="00B050"/>
          </w:tcPr>
          <w:p w14:paraId="6D6B4CBE" w14:textId="77777777" w:rsidR="00943D74" w:rsidRPr="00EC2457" w:rsidRDefault="00943D74" w:rsidP="00EC2457">
            <w:pPr>
              <w:spacing w:line="360" w:lineRule="auto"/>
              <w:jc w:val="both"/>
              <w:rPr>
                <w:rFonts w:ascii="Arial Narrow" w:hAnsi="Arial Narrow" w:cs="Arial"/>
                <w:sz w:val="20"/>
                <w:szCs w:val="20"/>
              </w:rPr>
            </w:pPr>
            <w:r w:rsidRPr="00EC2457">
              <w:rPr>
                <w:rFonts w:ascii="Arial Narrow" w:hAnsi="Arial Narrow" w:cs="Arial"/>
                <w:sz w:val="20"/>
                <w:szCs w:val="20"/>
              </w:rPr>
              <w:t>24</w:t>
            </w:r>
          </w:p>
          <w:p w14:paraId="486BFBFA" w14:textId="77777777" w:rsidR="00943D74" w:rsidRPr="00EC2457" w:rsidRDefault="004675F2" w:rsidP="00EC2457">
            <w:pPr>
              <w:spacing w:line="360" w:lineRule="auto"/>
              <w:jc w:val="both"/>
              <w:rPr>
                <w:rFonts w:ascii="Arial Narrow" w:hAnsi="Arial Narrow" w:cs="Arial"/>
                <w:sz w:val="20"/>
                <w:szCs w:val="20"/>
              </w:rPr>
            </w:pPr>
            <w:r w:rsidRPr="00EC2457">
              <w:rPr>
                <w:rFonts w:ascii="Arial Narrow" w:hAnsi="Arial Narrow" w:cs="Arial"/>
                <w:sz w:val="20"/>
                <w:szCs w:val="20"/>
              </w:rPr>
              <w:t>DIA 8</w:t>
            </w:r>
          </w:p>
        </w:tc>
        <w:tc>
          <w:tcPr>
            <w:tcW w:w="1164" w:type="dxa"/>
            <w:shd w:val="clear" w:color="auto" w:fill="FF0000"/>
          </w:tcPr>
          <w:p w14:paraId="71AE6F79" w14:textId="77777777" w:rsidR="00943D74" w:rsidRPr="00EC2457" w:rsidRDefault="00943D74" w:rsidP="00EC2457">
            <w:pPr>
              <w:spacing w:line="360" w:lineRule="auto"/>
              <w:rPr>
                <w:rFonts w:ascii="Arial Narrow" w:eastAsiaTheme="minorHAnsi" w:hAnsi="Arial Narrow" w:cstheme="minorBidi"/>
                <w:sz w:val="22"/>
                <w:szCs w:val="22"/>
                <w:lang w:eastAsia="en-US"/>
              </w:rPr>
            </w:pPr>
            <w:r w:rsidRPr="00EC2457">
              <w:rPr>
                <w:rFonts w:ascii="Arial Narrow" w:eastAsiaTheme="minorHAnsi" w:hAnsi="Arial Narrow" w:cstheme="minorBidi"/>
                <w:sz w:val="22"/>
                <w:szCs w:val="22"/>
                <w:lang w:eastAsia="en-US"/>
              </w:rPr>
              <w:t>25 INHABIL</w:t>
            </w:r>
          </w:p>
        </w:tc>
        <w:tc>
          <w:tcPr>
            <w:tcW w:w="1164" w:type="dxa"/>
            <w:shd w:val="clear" w:color="auto" w:fill="FF0000"/>
          </w:tcPr>
          <w:p w14:paraId="4BF76400" w14:textId="77777777" w:rsidR="00943D74" w:rsidRPr="00EC2457" w:rsidRDefault="00943D74" w:rsidP="00EC2457">
            <w:pPr>
              <w:spacing w:line="360" w:lineRule="auto"/>
              <w:rPr>
                <w:rFonts w:ascii="Arial Narrow" w:eastAsiaTheme="minorHAnsi" w:hAnsi="Arial Narrow" w:cstheme="minorBidi"/>
                <w:sz w:val="22"/>
                <w:szCs w:val="22"/>
                <w:lang w:eastAsia="en-US"/>
              </w:rPr>
            </w:pPr>
            <w:r w:rsidRPr="00EC2457">
              <w:rPr>
                <w:rFonts w:ascii="Arial Narrow" w:eastAsiaTheme="minorHAnsi" w:hAnsi="Arial Narrow" w:cstheme="minorBidi"/>
                <w:sz w:val="22"/>
                <w:szCs w:val="22"/>
                <w:lang w:eastAsia="en-US"/>
              </w:rPr>
              <w:t>26</w:t>
            </w:r>
          </w:p>
          <w:p w14:paraId="6CC43554" w14:textId="77777777" w:rsidR="00943D74" w:rsidRPr="00EC2457" w:rsidRDefault="00943D74" w:rsidP="00EC2457">
            <w:pPr>
              <w:spacing w:line="360" w:lineRule="auto"/>
              <w:rPr>
                <w:rFonts w:ascii="Arial Narrow" w:eastAsiaTheme="minorHAnsi" w:hAnsi="Arial Narrow" w:cstheme="minorBidi"/>
                <w:sz w:val="22"/>
                <w:szCs w:val="22"/>
                <w:lang w:eastAsia="en-US"/>
              </w:rPr>
            </w:pPr>
            <w:r w:rsidRPr="00EC2457">
              <w:rPr>
                <w:rFonts w:ascii="Arial Narrow" w:eastAsiaTheme="minorHAnsi" w:hAnsi="Arial Narrow" w:cstheme="minorBidi"/>
                <w:sz w:val="22"/>
                <w:szCs w:val="22"/>
                <w:lang w:eastAsia="en-US"/>
              </w:rPr>
              <w:t>INHABIL</w:t>
            </w:r>
          </w:p>
        </w:tc>
      </w:tr>
      <w:tr w:rsidR="00943D74" w:rsidRPr="00EC2457" w14:paraId="4B66793B" w14:textId="77777777" w:rsidTr="00DB6F4A">
        <w:tc>
          <w:tcPr>
            <w:tcW w:w="1163" w:type="dxa"/>
            <w:shd w:val="clear" w:color="auto" w:fill="00B050"/>
          </w:tcPr>
          <w:p w14:paraId="0B9EA2E7" w14:textId="77777777" w:rsidR="00943D74" w:rsidRPr="00EC2457" w:rsidRDefault="00943D74" w:rsidP="00EC2457">
            <w:pPr>
              <w:spacing w:line="360" w:lineRule="auto"/>
              <w:jc w:val="both"/>
              <w:rPr>
                <w:rFonts w:ascii="Arial Narrow" w:hAnsi="Arial Narrow" w:cs="Arial"/>
                <w:sz w:val="20"/>
                <w:szCs w:val="20"/>
              </w:rPr>
            </w:pPr>
            <w:r w:rsidRPr="00EC2457">
              <w:rPr>
                <w:rFonts w:ascii="Arial Narrow" w:hAnsi="Arial Narrow" w:cs="Arial"/>
                <w:sz w:val="20"/>
                <w:szCs w:val="20"/>
              </w:rPr>
              <w:t>27</w:t>
            </w:r>
          </w:p>
          <w:p w14:paraId="5FDC2CD1" w14:textId="77777777" w:rsidR="00943D74" w:rsidRPr="00EC2457" w:rsidRDefault="004675F2" w:rsidP="00EC2457">
            <w:pPr>
              <w:spacing w:line="360" w:lineRule="auto"/>
              <w:jc w:val="both"/>
              <w:rPr>
                <w:rFonts w:ascii="Arial Narrow" w:hAnsi="Arial Narrow" w:cs="Arial"/>
                <w:sz w:val="20"/>
                <w:szCs w:val="20"/>
              </w:rPr>
            </w:pPr>
            <w:r w:rsidRPr="00EC2457">
              <w:rPr>
                <w:rFonts w:ascii="Arial Narrow" w:hAnsi="Arial Narrow" w:cs="Arial"/>
                <w:sz w:val="20"/>
                <w:szCs w:val="20"/>
              </w:rPr>
              <w:t>DIA 9</w:t>
            </w:r>
          </w:p>
        </w:tc>
        <w:tc>
          <w:tcPr>
            <w:tcW w:w="1163" w:type="dxa"/>
            <w:shd w:val="clear" w:color="auto" w:fill="00B050"/>
          </w:tcPr>
          <w:p w14:paraId="1CB030E9" w14:textId="77777777" w:rsidR="00943D74" w:rsidRPr="00EC2457" w:rsidRDefault="00943D74" w:rsidP="00EC2457">
            <w:pPr>
              <w:spacing w:line="360" w:lineRule="auto"/>
              <w:jc w:val="both"/>
              <w:rPr>
                <w:rFonts w:ascii="Arial Narrow" w:hAnsi="Arial Narrow" w:cs="Arial"/>
                <w:sz w:val="20"/>
                <w:szCs w:val="20"/>
              </w:rPr>
            </w:pPr>
            <w:r w:rsidRPr="00EC2457">
              <w:rPr>
                <w:rFonts w:ascii="Arial Narrow" w:hAnsi="Arial Narrow" w:cs="Arial"/>
                <w:sz w:val="20"/>
                <w:szCs w:val="20"/>
              </w:rPr>
              <w:t>28</w:t>
            </w:r>
          </w:p>
          <w:p w14:paraId="2E510C19" w14:textId="77777777" w:rsidR="00943D74" w:rsidRPr="00EC2457" w:rsidRDefault="004675F2" w:rsidP="00EC2457">
            <w:pPr>
              <w:spacing w:line="360" w:lineRule="auto"/>
              <w:jc w:val="both"/>
              <w:rPr>
                <w:rFonts w:ascii="Arial Narrow" w:hAnsi="Arial Narrow" w:cs="Arial"/>
                <w:sz w:val="20"/>
                <w:szCs w:val="20"/>
              </w:rPr>
            </w:pPr>
            <w:r w:rsidRPr="00EC2457">
              <w:rPr>
                <w:rFonts w:ascii="Arial Narrow" w:hAnsi="Arial Narrow" w:cs="Arial"/>
                <w:sz w:val="20"/>
                <w:szCs w:val="20"/>
              </w:rPr>
              <w:t>DIA 10</w:t>
            </w:r>
          </w:p>
        </w:tc>
        <w:tc>
          <w:tcPr>
            <w:tcW w:w="1163" w:type="dxa"/>
            <w:shd w:val="clear" w:color="auto" w:fill="00B050"/>
          </w:tcPr>
          <w:p w14:paraId="7649F06C" w14:textId="77777777" w:rsidR="00943D74" w:rsidRPr="00EC2457" w:rsidRDefault="00943D74" w:rsidP="00EC2457">
            <w:pPr>
              <w:spacing w:line="360" w:lineRule="auto"/>
              <w:jc w:val="both"/>
              <w:rPr>
                <w:rFonts w:ascii="Arial Narrow" w:hAnsi="Arial Narrow" w:cs="Arial"/>
                <w:sz w:val="20"/>
                <w:szCs w:val="20"/>
              </w:rPr>
            </w:pPr>
            <w:r w:rsidRPr="00EC2457">
              <w:rPr>
                <w:rFonts w:ascii="Arial Narrow" w:hAnsi="Arial Narrow" w:cs="Arial"/>
                <w:sz w:val="20"/>
                <w:szCs w:val="20"/>
              </w:rPr>
              <w:t>29</w:t>
            </w:r>
          </w:p>
          <w:p w14:paraId="0D995B2B" w14:textId="77777777" w:rsidR="00943D74" w:rsidRPr="00EC2457" w:rsidRDefault="004675F2" w:rsidP="00EC2457">
            <w:pPr>
              <w:spacing w:line="360" w:lineRule="auto"/>
              <w:jc w:val="both"/>
              <w:rPr>
                <w:rFonts w:ascii="Arial Narrow" w:hAnsi="Arial Narrow" w:cs="Arial"/>
                <w:sz w:val="20"/>
                <w:szCs w:val="20"/>
              </w:rPr>
            </w:pPr>
            <w:r w:rsidRPr="00EC2457">
              <w:rPr>
                <w:rFonts w:ascii="Arial Narrow" w:hAnsi="Arial Narrow" w:cs="Arial"/>
                <w:sz w:val="20"/>
                <w:szCs w:val="20"/>
              </w:rPr>
              <w:t>DIA 11</w:t>
            </w:r>
          </w:p>
        </w:tc>
        <w:tc>
          <w:tcPr>
            <w:tcW w:w="1163" w:type="dxa"/>
            <w:shd w:val="clear" w:color="auto" w:fill="00B050"/>
          </w:tcPr>
          <w:p w14:paraId="4F4B44E1" w14:textId="77777777" w:rsidR="00943D74" w:rsidRPr="00EC2457" w:rsidRDefault="00943D74" w:rsidP="00EC2457">
            <w:pPr>
              <w:spacing w:line="360" w:lineRule="auto"/>
              <w:jc w:val="both"/>
              <w:rPr>
                <w:rFonts w:ascii="Arial Narrow" w:hAnsi="Arial Narrow" w:cs="Arial"/>
                <w:sz w:val="20"/>
                <w:szCs w:val="20"/>
              </w:rPr>
            </w:pPr>
            <w:r w:rsidRPr="00EC2457">
              <w:rPr>
                <w:rFonts w:ascii="Arial Narrow" w:hAnsi="Arial Narrow" w:cs="Arial"/>
                <w:sz w:val="20"/>
                <w:szCs w:val="20"/>
              </w:rPr>
              <w:t>30</w:t>
            </w:r>
          </w:p>
          <w:p w14:paraId="159E57CA" w14:textId="77777777" w:rsidR="00943D74" w:rsidRPr="00EC2457" w:rsidRDefault="004675F2" w:rsidP="00EC2457">
            <w:pPr>
              <w:spacing w:line="360" w:lineRule="auto"/>
              <w:jc w:val="both"/>
              <w:rPr>
                <w:rFonts w:ascii="Arial Narrow" w:hAnsi="Arial Narrow" w:cs="Arial"/>
                <w:sz w:val="20"/>
                <w:szCs w:val="20"/>
              </w:rPr>
            </w:pPr>
            <w:r w:rsidRPr="00EC2457">
              <w:rPr>
                <w:rFonts w:ascii="Arial Narrow" w:hAnsi="Arial Narrow" w:cs="Arial"/>
                <w:sz w:val="20"/>
                <w:szCs w:val="20"/>
              </w:rPr>
              <w:t>DIA 12</w:t>
            </w:r>
          </w:p>
        </w:tc>
        <w:tc>
          <w:tcPr>
            <w:tcW w:w="1164" w:type="dxa"/>
            <w:shd w:val="clear" w:color="auto" w:fill="00B050"/>
          </w:tcPr>
          <w:p w14:paraId="769A9102" w14:textId="77777777" w:rsidR="00943D74" w:rsidRPr="00EC2457" w:rsidRDefault="00943D74" w:rsidP="00EC2457">
            <w:pPr>
              <w:spacing w:line="360" w:lineRule="auto"/>
              <w:jc w:val="both"/>
              <w:rPr>
                <w:rFonts w:ascii="Arial Narrow" w:hAnsi="Arial Narrow" w:cs="Arial"/>
                <w:sz w:val="20"/>
                <w:szCs w:val="20"/>
              </w:rPr>
            </w:pPr>
            <w:r w:rsidRPr="00EC2457">
              <w:rPr>
                <w:rFonts w:ascii="Arial Narrow" w:hAnsi="Arial Narrow" w:cs="Arial"/>
                <w:sz w:val="20"/>
                <w:szCs w:val="20"/>
              </w:rPr>
              <w:t>31</w:t>
            </w:r>
          </w:p>
          <w:p w14:paraId="22B9F583" w14:textId="77777777" w:rsidR="00943D74" w:rsidRPr="00EC2457" w:rsidRDefault="004675F2" w:rsidP="00EC2457">
            <w:pPr>
              <w:spacing w:line="360" w:lineRule="auto"/>
              <w:jc w:val="both"/>
              <w:rPr>
                <w:rFonts w:ascii="Arial Narrow" w:hAnsi="Arial Narrow" w:cs="Arial"/>
                <w:sz w:val="20"/>
                <w:szCs w:val="20"/>
              </w:rPr>
            </w:pPr>
            <w:r w:rsidRPr="00EC2457">
              <w:rPr>
                <w:rFonts w:ascii="Arial Narrow" w:hAnsi="Arial Narrow" w:cs="Arial"/>
                <w:sz w:val="20"/>
                <w:szCs w:val="20"/>
              </w:rPr>
              <w:t>DIA 13</w:t>
            </w:r>
          </w:p>
        </w:tc>
        <w:tc>
          <w:tcPr>
            <w:tcW w:w="1164" w:type="dxa"/>
            <w:shd w:val="clear" w:color="auto" w:fill="auto"/>
          </w:tcPr>
          <w:p w14:paraId="530C58C3" w14:textId="77777777" w:rsidR="00943D74" w:rsidRPr="00EC2457" w:rsidRDefault="00943D74" w:rsidP="00EC2457">
            <w:pPr>
              <w:spacing w:line="360" w:lineRule="auto"/>
              <w:rPr>
                <w:rFonts w:ascii="Arial Narrow" w:eastAsiaTheme="minorHAnsi" w:hAnsi="Arial Narrow" w:cstheme="minorBidi"/>
                <w:sz w:val="22"/>
                <w:szCs w:val="22"/>
                <w:lang w:eastAsia="en-US"/>
              </w:rPr>
            </w:pPr>
          </w:p>
        </w:tc>
        <w:tc>
          <w:tcPr>
            <w:tcW w:w="1164" w:type="dxa"/>
            <w:shd w:val="clear" w:color="auto" w:fill="auto"/>
          </w:tcPr>
          <w:p w14:paraId="1BB61732" w14:textId="77777777" w:rsidR="00943D74" w:rsidRPr="00EC2457" w:rsidRDefault="00943D74" w:rsidP="00EC2457">
            <w:pPr>
              <w:spacing w:line="360" w:lineRule="auto"/>
              <w:rPr>
                <w:rFonts w:ascii="Arial Narrow" w:eastAsiaTheme="minorHAnsi" w:hAnsi="Arial Narrow" w:cstheme="minorBidi"/>
                <w:sz w:val="22"/>
                <w:szCs w:val="22"/>
                <w:lang w:eastAsia="en-US"/>
              </w:rPr>
            </w:pPr>
          </w:p>
          <w:p w14:paraId="33A49149" w14:textId="77777777" w:rsidR="00943D74" w:rsidRPr="00EC2457" w:rsidRDefault="00943D74" w:rsidP="00EC2457">
            <w:pPr>
              <w:spacing w:line="360" w:lineRule="auto"/>
              <w:rPr>
                <w:rFonts w:ascii="Arial Narrow" w:eastAsiaTheme="minorHAnsi" w:hAnsi="Arial Narrow" w:cstheme="minorBidi"/>
                <w:sz w:val="22"/>
                <w:szCs w:val="22"/>
                <w:lang w:eastAsia="en-US"/>
              </w:rPr>
            </w:pPr>
          </w:p>
        </w:tc>
      </w:tr>
    </w:tbl>
    <w:p w14:paraId="4DEB8760" w14:textId="77777777" w:rsidR="00943D74" w:rsidRPr="00EC2457" w:rsidRDefault="00943D74" w:rsidP="00EC2457">
      <w:pPr>
        <w:spacing w:line="360" w:lineRule="auto"/>
        <w:rPr>
          <w:rFonts w:ascii="Arial Narrow" w:hAnsi="Arial Narrow" w:cs="Arial"/>
          <w:b/>
          <w:bCs/>
          <w:sz w:val="20"/>
          <w:szCs w:val="20"/>
        </w:rPr>
      </w:pPr>
      <w:r w:rsidRPr="00EC2457">
        <w:rPr>
          <w:rFonts w:ascii="Arial Narrow" w:hAnsi="Arial Narrow" w:cs="Arial"/>
          <w:b/>
          <w:bCs/>
          <w:sz w:val="20"/>
          <w:szCs w:val="20"/>
        </w:rPr>
        <w:t xml:space="preserve">                                    </w:t>
      </w:r>
    </w:p>
    <w:p w14:paraId="5D8D0751" w14:textId="7F4A5D9D" w:rsidR="00C72B3B" w:rsidRPr="00EC2457" w:rsidRDefault="00943D74" w:rsidP="00EC2457">
      <w:pPr>
        <w:spacing w:line="360" w:lineRule="auto"/>
        <w:ind w:firstLine="851"/>
        <w:rPr>
          <w:rFonts w:ascii="Arial Narrow" w:hAnsi="Arial Narrow" w:cs="Arial"/>
          <w:b/>
          <w:bCs/>
          <w:sz w:val="20"/>
          <w:szCs w:val="20"/>
        </w:rPr>
      </w:pPr>
      <w:r w:rsidRPr="00EC2457">
        <w:rPr>
          <w:rFonts w:ascii="Arial Narrow" w:hAnsi="Arial Narrow" w:cs="Arial"/>
          <w:b/>
          <w:bCs/>
          <w:sz w:val="20"/>
          <w:szCs w:val="20"/>
        </w:rPr>
        <w:t xml:space="preserve">                                            </w:t>
      </w:r>
    </w:p>
    <w:p w14:paraId="065E9096" w14:textId="77777777" w:rsidR="00C72B3B" w:rsidRPr="00EC2457" w:rsidRDefault="00C72B3B" w:rsidP="00EC2457">
      <w:pPr>
        <w:spacing w:line="360" w:lineRule="auto"/>
        <w:ind w:firstLine="851"/>
        <w:rPr>
          <w:rFonts w:ascii="Arial Narrow" w:hAnsi="Arial Narrow" w:cs="Arial"/>
          <w:b/>
          <w:bCs/>
          <w:sz w:val="20"/>
          <w:szCs w:val="20"/>
        </w:rPr>
      </w:pPr>
    </w:p>
    <w:p w14:paraId="74DD7C04" w14:textId="77777777" w:rsidR="00943D74" w:rsidRPr="00EC2457" w:rsidRDefault="00C72B3B" w:rsidP="00EC2457">
      <w:pPr>
        <w:spacing w:line="360" w:lineRule="auto"/>
        <w:ind w:firstLine="851"/>
        <w:rPr>
          <w:rFonts w:ascii="Arial Narrow" w:hAnsi="Arial Narrow" w:cs="Arial"/>
          <w:b/>
          <w:bCs/>
          <w:sz w:val="20"/>
          <w:szCs w:val="20"/>
        </w:rPr>
      </w:pPr>
      <w:r w:rsidRPr="00EC2457">
        <w:rPr>
          <w:rFonts w:ascii="Arial Narrow" w:hAnsi="Arial Narrow" w:cs="Arial"/>
          <w:b/>
          <w:bCs/>
          <w:sz w:val="20"/>
          <w:szCs w:val="20"/>
        </w:rPr>
        <w:t xml:space="preserve">                                               </w:t>
      </w:r>
      <w:r w:rsidR="004675F2" w:rsidRPr="00EC2457">
        <w:rPr>
          <w:rFonts w:ascii="Arial Narrow" w:hAnsi="Arial Narrow" w:cs="Arial"/>
          <w:b/>
          <w:bCs/>
          <w:sz w:val="20"/>
          <w:szCs w:val="20"/>
        </w:rPr>
        <w:t xml:space="preserve">  </w:t>
      </w:r>
      <w:r w:rsidR="00DB6F4A" w:rsidRPr="00EC2457">
        <w:rPr>
          <w:rFonts w:ascii="Arial Narrow" w:hAnsi="Arial Narrow" w:cs="Arial"/>
          <w:b/>
          <w:bCs/>
          <w:sz w:val="20"/>
          <w:szCs w:val="20"/>
        </w:rPr>
        <w:t>FEBRERO</w:t>
      </w:r>
      <w:r w:rsidR="00943D74" w:rsidRPr="00EC2457">
        <w:rPr>
          <w:rFonts w:ascii="Arial Narrow" w:hAnsi="Arial Narrow" w:cs="Arial"/>
          <w:b/>
          <w:bCs/>
          <w:sz w:val="20"/>
          <w:szCs w:val="20"/>
        </w:rPr>
        <w:t xml:space="preserve"> 20</w:t>
      </w:r>
      <w:r w:rsidR="00DB6F4A" w:rsidRPr="00EC2457">
        <w:rPr>
          <w:rFonts w:ascii="Arial Narrow" w:hAnsi="Arial Narrow" w:cs="Arial"/>
          <w:b/>
          <w:bCs/>
          <w:sz w:val="20"/>
          <w:szCs w:val="20"/>
        </w:rPr>
        <w:t>20</w:t>
      </w:r>
    </w:p>
    <w:p w14:paraId="6FEBA820" w14:textId="77777777" w:rsidR="00943D74" w:rsidRPr="00EC2457" w:rsidRDefault="00943D74" w:rsidP="00EC2457">
      <w:pPr>
        <w:spacing w:line="360" w:lineRule="auto"/>
        <w:ind w:firstLine="851"/>
        <w:rPr>
          <w:rFonts w:ascii="Arial Narrow" w:hAnsi="Arial Narrow" w:cs="Arial"/>
          <w:b/>
          <w:bCs/>
          <w:sz w:val="20"/>
          <w:szCs w:val="20"/>
        </w:rPr>
      </w:pPr>
    </w:p>
    <w:tbl>
      <w:tblPr>
        <w:tblStyle w:val="Tablaconcuadrcula"/>
        <w:tblW w:w="0" w:type="auto"/>
        <w:tblLook w:val="04A0" w:firstRow="1" w:lastRow="0" w:firstColumn="1" w:lastColumn="0" w:noHBand="0" w:noVBand="1"/>
      </w:tblPr>
      <w:tblGrid>
        <w:gridCol w:w="1163"/>
        <w:gridCol w:w="1163"/>
        <w:gridCol w:w="1191"/>
        <w:gridCol w:w="1163"/>
        <w:gridCol w:w="1164"/>
        <w:gridCol w:w="1164"/>
        <w:gridCol w:w="1164"/>
      </w:tblGrid>
      <w:tr w:rsidR="00943D74" w:rsidRPr="00EC2457" w14:paraId="36C662C4" w14:textId="77777777" w:rsidTr="004675F2">
        <w:tc>
          <w:tcPr>
            <w:tcW w:w="1163" w:type="dxa"/>
          </w:tcPr>
          <w:p w14:paraId="3E9DCB70" w14:textId="77777777" w:rsidR="00943D74" w:rsidRPr="00EC2457" w:rsidRDefault="00943D74" w:rsidP="00EC2457">
            <w:pPr>
              <w:spacing w:line="360" w:lineRule="auto"/>
              <w:rPr>
                <w:rFonts w:ascii="Arial Narrow" w:hAnsi="Arial Narrow" w:cs="Arial"/>
                <w:b/>
                <w:bCs/>
                <w:sz w:val="20"/>
                <w:szCs w:val="20"/>
              </w:rPr>
            </w:pPr>
            <w:r w:rsidRPr="00EC2457">
              <w:rPr>
                <w:rFonts w:ascii="Arial Narrow" w:hAnsi="Arial Narrow" w:cs="Arial"/>
                <w:b/>
                <w:bCs/>
                <w:sz w:val="20"/>
                <w:szCs w:val="20"/>
              </w:rPr>
              <w:t>LUNES</w:t>
            </w:r>
          </w:p>
        </w:tc>
        <w:tc>
          <w:tcPr>
            <w:tcW w:w="1163" w:type="dxa"/>
          </w:tcPr>
          <w:p w14:paraId="46924C3F" w14:textId="77777777" w:rsidR="00943D74" w:rsidRPr="00EC2457" w:rsidRDefault="00943D74" w:rsidP="00EC2457">
            <w:pPr>
              <w:spacing w:line="360" w:lineRule="auto"/>
              <w:rPr>
                <w:rFonts w:ascii="Arial Narrow" w:hAnsi="Arial Narrow" w:cs="Arial"/>
                <w:b/>
                <w:bCs/>
                <w:sz w:val="20"/>
                <w:szCs w:val="20"/>
              </w:rPr>
            </w:pPr>
            <w:r w:rsidRPr="00EC2457">
              <w:rPr>
                <w:rFonts w:ascii="Arial Narrow" w:hAnsi="Arial Narrow" w:cs="Arial"/>
                <w:b/>
                <w:bCs/>
                <w:sz w:val="20"/>
                <w:szCs w:val="20"/>
              </w:rPr>
              <w:t>MARTES</w:t>
            </w:r>
          </w:p>
        </w:tc>
        <w:tc>
          <w:tcPr>
            <w:tcW w:w="1163" w:type="dxa"/>
          </w:tcPr>
          <w:p w14:paraId="7583EE71" w14:textId="77777777" w:rsidR="00943D74" w:rsidRPr="00EC2457" w:rsidRDefault="00943D74" w:rsidP="00EC2457">
            <w:pPr>
              <w:spacing w:line="360" w:lineRule="auto"/>
              <w:rPr>
                <w:rFonts w:ascii="Arial Narrow" w:hAnsi="Arial Narrow" w:cs="Arial"/>
                <w:b/>
                <w:bCs/>
                <w:sz w:val="20"/>
                <w:szCs w:val="20"/>
              </w:rPr>
            </w:pPr>
            <w:r w:rsidRPr="00EC2457">
              <w:rPr>
                <w:rFonts w:ascii="Arial Narrow" w:hAnsi="Arial Narrow" w:cs="Arial"/>
                <w:b/>
                <w:bCs/>
                <w:sz w:val="20"/>
                <w:szCs w:val="20"/>
              </w:rPr>
              <w:t>MIERCOLES</w:t>
            </w:r>
          </w:p>
        </w:tc>
        <w:tc>
          <w:tcPr>
            <w:tcW w:w="1163" w:type="dxa"/>
          </w:tcPr>
          <w:p w14:paraId="615F51EB" w14:textId="77777777" w:rsidR="00943D74" w:rsidRPr="00EC2457" w:rsidRDefault="00943D74" w:rsidP="00EC2457">
            <w:pPr>
              <w:spacing w:line="360" w:lineRule="auto"/>
              <w:rPr>
                <w:rFonts w:ascii="Arial Narrow" w:hAnsi="Arial Narrow" w:cs="Arial"/>
                <w:b/>
                <w:bCs/>
                <w:sz w:val="20"/>
                <w:szCs w:val="20"/>
              </w:rPr>
            </w:pPr>
            <w:r w:rsidRPr="00EC2457">
              <w:rPr>
                <w:rFonts w:ascii="Arial Narrow" w:hAnsi="Arial Narrow" w:cs="Arial"/>
                <w:b/>
                <w:bCs/>
                <w:sz w:val="20"/>
                <w:szCs w:val="20"/>
              </w:rPr>
              <w:t>JUEVES</w:t>
            </w:r>
          </w:p>
        </w:tc>
        <w:tc>
          <w:tcPr>
            <w:tcW w:w="1164" w:type="dxa"/>
          </w:tcPr>
          <w:p w14:paraId="20D6A1BA" w14:textId="77777777" w:rsidR="00943D74" w:rsidRPr="00EC2457" w:rsidRDefault="00943D74" w:rsidP="00EC2457">
            <w:pPr>
              <w:spacing w:line="360" w:lineRule="auto"/>
              <w:rPr>
                <w:rFonts w:ascii="Arial Narrow" w:hAnsi="Arial Narrow" w:cs="Arial"/>
                <w:b/>
                <w:bCs/>
                <w:sz w:val="20"/>
                <w:szCs w:val="20"/>
              </w:rPr>
            </w:pPr>
            <w:r w:rsidRPr="00EC2457">
              <w:rPr>
                <w:rFonts w:ascii="Arial Narrow" w:hAnsi="Arial Narrow" w:cs="Arial"/>
                <w:b/>
                <w:bCs/>
                <w:sz w:val="20"/>
                <w:szCs w:val="20"/>
              </w:rPr>
              <w:t>VIERNES</w:t>
            </w:r>
          </w:p>
        </w:tc>
        <w:tc>
          <w:tcPr>
            <w:tcW w:w="1164" w:type="dxa"/>
          </w:tcPr>
          <w:p w14:paraId="650731FD" w14:textId="77777777" w:rsidR="00943D74" w:rsidRPr="00EC2457" w:rsidRDefault="00943D74" w:rsidP="00EC2457">
            <w:pPr>
              <w:spacing w:line="360" w:lineRule="auto"/>
              <w:rPr>
                <w:rFonts w:ascii="Arial Narrow" w:hAnsi="Arial Narrow" w:cs="Arial"/>
                <w:b/>
                <w:bCs/>
                <w:sz w:val="20"/>
                <w:szCs w:val="20"/>
              </w:rPr>
            </w:pPr>
            <w:r w:rsidRPr="00EC2457">
              <w:rPr>
                <w:rFonts w:ascii="Arial Narrow" w:hAnsi="Arial Narrow" w:cs="Arial"/>
                <w:b/>
                <w:bCs/>
                <w:sz w:val="20"/>
                <w:szCs w:val="20"/>
              </w:rPr>
              <w:t>SABADO</w:t>
            </w:r>
          </w:p>
        </w:tc>
        <w:tc>
          <w:tcPr>
            <w:tcW w:w="1164" w:type="dxa"/>
          </w:tcPr>
          <w:p w14:paraId="60159372" w14:textId="77777777" w:rsidR="00943D74" w:rsidRPr="00EC2457" w:rsidRDefault="00943D74" w:rsidP="00EC2457">
            <w:pPr>
              <w:spacing w:line="360" w:lineRule="auto"/>
              <w:rPr>
                <w:rFonts w:ascii="Arial Narrow" w:hAnsi="Arial Narrow" w:cs="Arial"/>
                <w:b/>
                <w:bCs/>
                <w:sz w:val="20"/>
                <w:szCs w:val="20"/>
              </w:rPr>
            </w:pPr>
            <w:r w:rsidRPr="00EC2457">
              <w:rPr>
                <w:rFonts w:ascii="Arial Narrow" w:hAnsi="Arial Narrow" w:cs="Arial"/>
                <w:b/>
                <w:bCs/>
                <w:sz w:val="20"/>
                <w:szCs w:val="20"/>
              </w:rPr>
              <w:t>DOMINGO</w:t>
            </w:r>
          </w:p>
        </w:tc>
      </w:tr>
      <w:tr w:rsidR="00943D74" w:rsidRPr="00EC2457" w14:paraId="7666BE02" w14:textId="77777777" w:rsidTr="00DB6F4A">
        <w:tc>
          <w:tcPr>
            <w:tcW w:w="1163" w:type="dxa"/>
            <w:shd w:val="clear" w:color="auto" w:fill="auto"/>
          </w:tcPr>
          <w:p w14:paraId="73C7D7AF" w14:textId="77777777" w:rsidR="00943D74" w:rsidRPr="00EC2457" w:rsidRDefault="00943D74" w:rsidP="00EC2457">
            <w:pPr>
              <w:spacing w:line="360" w:lineRule="auto"/>
              <w:rPr>
                <w:rFonts w:ascii="Arial Narrow" w:hAnsi="Arial Narrow" w:cs="Arial"/>
                <w:b/>
                <w:bCs/>
                <w:sz w:val="20"/>
                <w:szCs w:val="20"/>
              </w:rPr>
            </w:pPr>
            <w:r w:rsidRPr="00EC2457">
              <w:rPr>
                <w:rFonts w:ascii="Arial Narrow" w:hAnsi="Arial Narrow" w:cs="Arial"/>
                <w:b/>
                <w:bCs/>
                <w:sz w:val="20"/>
                <w:szCs w:val="20"/>
              </w:rPr>
              <w:t xml:space="preserve"> </w:t>
            </w:r>
          </w:p>
        </w:tc>
        <w:tc>
          <w:tcPr>
            <w:tcW w:w="1163" w:type="dxa"/>
            <w:shd w:val="clear" w:color="auto" w:fill="auto"/>
          </w:tcPr>
          <w:p w14:paraId="54AA56A6" w14:textId="77777777" w:rsidR="00943D74" w:rsidRPr="00EC2457" w:rsidRDefault="00943D74" w:rsidP="00EC2457">
            <w:pPr>
              <w:spacing w:line="360" w:lineRule="auto"/>
              <w:rPr>
                <w:rFonts w:ascii="Arial Narrow" w:hAnsi="Arial Narrow" w:cs="Arial"/>
                <w:b/>
                <w:bCs/>
                <w:sz w:val="20"/>
                <w:szCs w:val="20"/>
              </w:rPr>
            </w:pPr>
          </w:p>
        </w:tc>
        <w:tc>
          <w:tcPr>
            <w:tcW w:w="1163" w:type="dxa"/>
            <w:shd w:val="clear" w:color="auto" w:fill="auto"/>
          </w:tcPr>
          <w:p w14:paraId="25CB04BC" w14:textId="77777777" w:rsidR="00943D74" w:rsidRPr="00EC2457" w:rsidRDefault="00943D74" w:rsidP="00EC2457">
            <w:pPr>
              <w:spacing w:line="360" w:lineRule="auto"/>
              <w:rPr>
                <w:rFonts w:ascii="Arial Narrow" w:hAnsi="Arial Narrow" w:cs="Arial"/>
                <w:b/>
                <w:bCs/>
                <w:sz w:val="20"/>
                <w:szCs w:val="20"/>
              </w:rPr>
            </w:pPr>
          </w:p>
        </w:tc>
        <w:tc>
          <w:tcPr>
            <w:tcW w:w="1163" w:type="dxa"/>
            <w:shd w:val="clear" w:color="auto" w:fill="auto"/>
          </w:tcPr>
          <w:p w14:paraId="78815F62" w14:textId="77777777" w:rsidR="00943D74" w:rsidRPr="00EC2457" w:rsidRDefault="00943D74" w:rsidP="00EC2457">
            <w:pPr>
              <w:spacing w:line="360" w:lineRule="auto"/>
              <w:rPr>
                <w:rFonts w:ascii="Arial Narrow" w:hAnsi="Arial Narrow" w:cs="Arial"/>
                <w:b/>
                <w:bCs/>
                <w:sz w:val="20"/>
                <w:szCs w:val="20"/>
              </w:rPr>
            </w:pPr>
          </w:p>
          <w:p w14:paraId="1635308F" w14:textId="77777777" w:rsidR="00943D74" w:rsidRPr="00EC2457" w:rsidRDefault="00943D74" w:rsidP="00EC2457">
            <w:pPr>
              <w:spacing w:line="360" w:lineRule="auto"/>
              <w:rPr>
                <w:rFonts w:ascii="Arial Narrow" w:hAnsi="Arial Narrow" w:cs="Arial"/>
                <w:b/>
                <w:bCs/>
                <w:sz w:val="20"/>
                <w:szCs w:val="20"/>
              </w:rPr>
            </w:pPr>
          </w:p>
        </w:tc>
        <w:tc>
          <w:tcPr>
            <w:tcW w:w="1164" w:type="dxa"/>
          </w:tcPr>
          <w:p w14:paraId="11949E77" w14:textId="77777777" w:rsidR="00943D74" w:rsidRPr="00EC2457" w:rsidRDefault="00943D74" w:rsidP="00EC2457">
            <w:pPr>
              <w:spacing w:line="360" w:lineRule="auto"/>
              <w:rPr>
                <w:rFonts w:ascii="Arial Narrow" w:hAnsi="Arial Narrow" w:cs="Arial"/>
                <w:b/>
                <w:bCs/>
                <w:sz w:val="20"/>
                <w:szCs w:val="20"/>
              </w:rPr>
            </w:pPr>
          </w:p>
        </w:tc>
        <w:tc>
          <w:tcPr>
            <w:tcW w:w="1164" w:type="dxa"/>
            <w:shd w:val="clear" w:color="auto" w:fill="FF0000"/>
          </w:tcPr>
          <w:p w14:paraId="0D8FFDC5" w14:textId="77777777" w:rsidR="00943D74" w:rsidRPr="00EC2457" w:rsidRDefault="00DB6F4A" w:rsidP="00EC2457">
            <w:pPr>
              <w:spacing w:line="360" w:lineRule="auto"/>
              <w:rPr>
                <w:rFonts w:ascii="Arial Narrow" w:hAnsi="Arial Narrow" w:cs="Arial"/>
                <w:b/>
                <w:bCs/>
                <w:sz w:val="20"/>
                <w:szCs w:val="20"/>
              </w:rPr>
            </w:pPr>
            <w:r w:rsidRPr="00EC2457">
              <w:rPr>
                <w:rFonts w:ascii="Arial Narrow" w:hAnsi="Arial Narrow" w:cs="Arial"/>
                <w:sz w:val="20"/>
                <w:szCs w:val="20"/>
              </w:rPr>
              <w:t>1 I</w:t>
            </w:r>
            <w:r w:rsidR="00943D74" w:rsidRPr="00EC2457">
              <w:rPr>
                <w:rFonts w:ascii="Arial Narrow" w:hAnsi="Arial Narrow" w:cs="Arial"/>
                <w:sz w:val="20"/>
                <w:szCs w:val="20"/>
              </w:rPr>
              <w:t>NHABIL</w:t>
            </w:r>
          </w:p>
        </w:tc>
        <w:tc>
          <w:tcPr>
            <w:tcW w:w="1164" w:type="dxa"/>
            <w:shd w:val="clear" w:color="auto" w:fill="FF0000"/>
          </w:tcPr>
          <w:p w14:paraId="68072D6E" w14:textId="77777777" w:rsidR="00943D74" w:rsidRPr="00EC2457" w:rsidRDefault="00DB6F4A" w:rsidP="00EC2457">
            <w:pPr>
              <w:spacing w:line="360" w:lineRule="auto"/>
              <w:rPr>
                <w:rFonts w:ascii="Arial Narrow" w:hAnsi="Arial Narrow" w:cs="Arial"/>
                <w:b/>
                <w:bCs/>
                <w:sz w:val="20"/>
                <w:szCs w:val="20"/>
              </w:rPr>
            </w:pPr>
            <w:r w:rsidRPr="00EC2457">
              <w:rPr>
                <w:rFonts w:ascii="Arial Narrow" w:hAnsi="Arial Narrow" w:cs="Arial"/>
                <w:sz w:val="20"/>
                <w:szCs w:val="20"/>
              </w:rPr>
              <w:t>2</w:t>
            </w:r>
            <w:r w:rsidR="00943D74" w:rsidRPr="00EC2457">
              <w:rPr>
                <w:rFonts w:ascii="Arial Narrow" w:hAnsi="Arial Narrow" w:cs="Arial"/>
                <w:sz w:val="20"/>
                <w:szCs w:val="20"/>
              </w:rPr>
              <w:t xml:space="preserve"> INHABIL</w:t>
            </w:r>
          </w:p>
        </w:tc>
      </w:tr>
      <w:tr w:rsidR="00943D74" w:rsidRPr="00EC2457" w14:paraId="677A0E1C" w14:textId="77777777" w:rsidTr="00DB6F4A">
        <w:tc>
          <w:tcPr>
            <w:tcW w:w="1163" w:type="dxa"/>
            <w:shd w:val="clear" w:color="auto" w:fill="FF0000"/>
          </w:tcPr>
          <w:p w14:paraId="5E9445E4" w14:textId="77777777" w:rsidR="00943D74" w:rsidRPr="00EC2457" w:rsidRDefault="00DB6F4A" w:rsidP="00EC2457">
            <w:pPr>
              <w:spacing w:line="360" w:lineRule="auto"/>
              <w:rPr>
                <w:rFonts w:ascii="Arial Narrow" w:hAnsi="Arial Narrow" w:cs="Arial"/>
                <w:b/>
                <w:bCs/>
                <w:sz w:val="20"/>
                <w:szCs w:val="20"/>
              </w:rPr>
            </w:pPr>
            <w:r w:rsidRPr="00EC2457">
              <w:rPr>
                <w:rFonts w:ascii="Arial Narrow" w:hAnsi="Arial Narrow" w:cs="Arial"/>
                <w:b/>
                <w:bCs/>
                <w:sz w:val="20"/>
                <w:szCs w:val="20"/>
              </w:rPr>
              <w:t>3</w:t>
            </w:r>
          </w:p>
          <w:p w14:paraId="794A1CB5" w14:textId="77777777" w:rsidR="00DB6F4A" w:rsidRPr="00EC2457" w:rsidRDefault="00DB6F4A" w:rsidP="00EC2457">
            <w:pPr>
              <w:spacing w:line="360" w:lineRule="auto"/>
              <w:rPr>
                <w:rFonts w:ascii="Arial Narrow" w:hAnsi="Arial Narrow" w:cs="Arial"/>
                <w:b/>
                <w:bCs/>
                <w:sz w:val="20"/>
                <w:szCs w:val="20"/>
              </w:rPr>
            </w:pPr>
            <w:r w:rsidRPr="00EC2457">
              <w:rPr>
                <w:rFonts w:ascii="Arial Narrow" w:hAnsi="Arial Narrow" w:cs="Arial"/>
                <w:b/>
                <w:bCs/>
                <w:sz w:val="20"/>
                <w:szCs w:val="20"/>
              </w:rPr>
              <w:t>INHABIL</w:t>
            </w:r>
          </w:p>
        </w:tc>
        <w:tc>
          <w:tcPr>
            <w:tcW w:w="1163" w:type="dxa"/>
            <w:shd w:val="clear" w:color="auto" w:fill="00B050"/>
          </w:tcPr>
          <w:p w14:paraId="2B3C46A3" w14:textId="77777777" w:rsidR="00943D74" w:rsidRPr="00EC2457" w:rsidRDefault="00DB6F4A" w:rsidP="00EC2457">
            <w:pPr>
              <w:spacing w:line="360" w:lineRule="auto"/>
              <w:rPr>
                <w:rFonts w:ascii="Arial Narrow" w:hAnsi="Arial Narrow" w:cs="Arial"/>
                <w:b/>
                <w:bCs/>
                <w:sz w:val="20"/>
                <w:szCs w:val="20"/>
              </w:rPr>
            </w:pPr>
            <w:r w:rsidRPr="00EC2457">
              <w:rPr>
                <w:rFonts w:ascii="Arial Narrow" w:hAnsi="Arial Narrow" w:cs="Arial"/>
                <w:b/>
                <w:bCs/>
                <w:sz w:val="20"/>
                <w:szCs w:val="20"/>
              </w:rPr>
              <w:t>4</w:t>
            </w:r>
          </w:p>
          <w:p w14:paraId="426EB0DC" w14:textId="77777777" w:rsidR="00DB6F4A" w:rsidRPr="00EC2457" w:rsidRDefault="00DB6F4A" w:rsidP="00EC2457">
            <w:pPr>
              <w:spacing w:line="360" w:lineRule="auto"/>
              <w:rPr>
                <w:rFonts w:ascii="Arial Narrow" w:hAnsi="Arial Narrow" w:cs="Arial"/>
                <w:b/>
                <w:bCs/>
                <w:sz w:val="20"/>
                <w:szCs w:val="20"/>
              </w:rPr>
            </w:pPr>
            <w:r w:rsidRPr="00EC2457">
              <w:rPr>
                <w:rFonts w:ascii="Arial Narrow" w:hAnsi="Arial Narrow" w:cs="Arial"/>
                <w:b/>
                <w:bCs/>
                <w:sz w:val="20"/>
                <w:szCs w:val="20"/>
              </w:rPr>
              <w:t>DIA 14</w:t>
            </w:r>
          </w:p>
        </w:tc>
        <w:tc>
          <w:tcPr>
            <w:tcW w:w="1163" w:type="dxa"/>
            <w:shd w:val="clear" w:color="auto" w:fill="00B050"/>
          </w:tcPr>
          <w:p w14:paraId="2B83B300" w14:textId="77777777" w:rsidR="00DB6F4A" w:rsidRPr="00EC2457" w:rsidRDefault="00DB6F4A" w:rsidP="00EC2457">
            <w:pPr>
              <w:spacing w:line="360" w:lineRule="auto"/>
              <w:rPr>
                <w:rFonts w:ascii="Arial Narrow" w:hAnsi="Arial Narrow" w:cs="Arial"/>
                <w:b/>
                <w:bCs/>
                <w:sz w:val="20"/>
                <w:szCs w:val="20"/>
              </w:rPr>
            </w:pPr>
            <w:r w:rsidRPr="00EC2457">
              <w:rPr>
                <w:rFonts w:ascii="Arial Narrow" w:hAnsi="Arial Narrow" w:cs="Arial"/>
                <w:b/>
                <w:bCs/>
                <w:sz w:val="20"/>
                <w:szCs w:val="20"/>
              </w:rPr>
              <w:t>5 DIA 15 SE INTERPUSO RECURSO</w:t>
            </w:r>
          </w:p>
        </w:tc>
        <w:tc>
          <w:tcPr>
            <w:tcW w:w="1163" w:type="dxa"/>
          </w:tcPr>
          <w:p w14:paraId="7676E0FC" w14:textId="77777777" w:rsidR="00943D74" w:rsidRPr="00EC2457" w:rsidRDefault="00DB6F4A" w:rsidP="00EC2457">
            <w:pPr>
              <w:spacing w:line="360" w:lineRule="auto"/>
              <w:rPr>
                <w:rFonts w:ascii="Arial Narrow" w:hAnsi="Arial Narrow" w:cs="Arial"/>
                <w:b/>
                <w:bCs/>
                <w:sz w:val="20"/>
                <w:szCs w:val="20"/>
              </w:rPr>
            </w:pPr>
            <w:r w:rsidRPr="00EC2457">
              <w:rPr>
                <w:rFonts w:ascii="Arial Narrow" w:hAnsi="Arial Narrow" w:cs="Arial"/>
                <w:b/>
                <w:bCs/>
                <w:sz w:val="20"/>
                <w:szCs w:val="20"/>
              </w:rPr>
              <w:t>6</w:t>
            </w:r>
          </w:p>
        </w:tc>
        <w:tc>
          <w:tcPr>
            <w:tcW w:w="1164" w:type="dxa"/>
          </w:tcPr>
          <w:p w14:paraId="49A22985" w14:textId="77777777" w:rsidR="00943D74" w:rsidRPr="00EC2457" w:rsidRDefault="00DB6F4A" w:rsidP="00EC2457">
            <w:pPr>
              <w:spacing w:line="360" w:lineRule="auto"/>
              <w:rPr>
                <w:rFonts w:ascii="Arial Narrow" w:hAnsi="Arial Narrow" w:cs="Arial"/>
                <w:b/>
                <w:bCs/>
                <w:sz w:val="20"/>
                <w:szCs w:val="20"/>
              </w:rPr>
            </w:pPr>
            <w:r w:rsidRPr="00EC2457">
              <w:rPr>
                <w:rFonts w:ascii="Arial Narrow" w:hAnsi="Arial Narrow" w:cs="Arial"/>
                <w:b/>
                <w:bCs/>
                <w:sz w:val="20"/>
                <w:szCs w:val="20"/>
              </w:rPr>
              <w:t>7</w:t>
            </w:r>
          </w:p>
        </w:tc>
        <w:tc>
          <w:tcPr>
            <w:tcW w:w="1164" w:type="dxa"/>
            <w:shd w:val="clear" w:color="auto" w:fill="auto"/>
          </w:tcPr>
          <w:p w14:paraId="6D1FA476" w14:textId="77777777" w:rsidR="00943D74" w:rsidRPr="00EC2457" w:rsidRDefault="00DB6F4A" w:rsidP="00EC2457">
            <w:pPr>
              <w:spacing w:line="360" w:lineRule="auto"/>
              <w:rPr>
                <w:rFonts w:ascii="Arial Narrow" w:hAnsi="Arial Narrow" w:cs="Arial"/>
                <w:b/>
                <w:bCs/>
                <w:sz w:val="20"/>
                <w:szCs w:val="20"/>
              </w:rPr>
            </w:pPr>
            <w:r w:rsidRPr="00EC2457">
              <w:rPr>
                <w:rFonts w:ascii="Arial Narrow" w:hAnsi="Arial Narrow" w:cs="Arial"/>
                <w:b/>
                <w:bCs/>
                <w:sz w:val="20"/>
                <w:szCs w:val="20"/>
              </w:rPr>
              <w:t>8</w:t>
            </w:r>
            <w:r w:rsidR="00943D74" w:rsidRPr="00EC2457">
              <w:rPr>
                <w:rFonts w:ascii="Arial Narrow" w:hAnsi="Arial Narrow" w:cs="Arial"/>
                <w:b/>
                <w:bCs/>
                <w:sz w:val="20"/>
                <w:szCs w:val="20"/>
              </w:rPr>
              <w:t xml:space="preserve"> </w:t>
            </w:r>
            <w:r w:rsidR="00943D74" w:rsidRPr="00EC2457">
              <w:rPr>
                <w:rFonts w:ascii="Arial Narrow" w:hAnsi="Arial Narrow" w:cs="Arial"/>
                <w:sz w:val="20"/>
                <w:szCs w:val="20"/>
              </w:rPr>
              <w:t>INHABIL</w:t>
            </w:r>
          </w:p>
        </w:tc>
        <w:tc>
          <w:tcPr>
            <w:tcW w:w="1164" w:type="dxa"/>
            <w:shd w:val="clear" w:color="auto" w:fill="auto"/>
          </w:tcPr>
          <w:p w14:paraId="71F53834" w14:textId="77777777" w:rsidR="00943D74" w:rsidRPr="00EC2457" w:rsidRDefault="00DB6F4A" w:rsidP="00EC2457">
            <w:pPr>
              <w:spacing w:line="360" w:lineRule="auto"/>
              <w:rPr>
                <w:rFonts w:ascii="Arial Narrow" w:hAnsi="Arial Narrow" w:cs="Arial"/>
                <w:b/>
                <w:bCs/>
                <w:sz w:val="20"/>
                <w:szCs w:val="20"/>
              </w:rPr>
            </w:pPr>
            <w:r w:rsidRPr="00EC2457">
              <w:rPr>
                <w:rFonts w:ascii="Arial Narrow" w:hAnsi="Arial Narrow" w:cs="Arial"/>
                <w:b/>
                <w:bCs/>
                <w:sz w:val="20"/>
                <w:szCs w:val="20"/>
              </w:rPr>
              <w:t>9</w:t>
            </w:r>
            <w:r w:rsidR="00943D74" w:rsidRPr="00EC2457">
              <w:rPr>
                <w:rFonts w:ascii="Arial Narrow" w:hAnsi="Arial Narrow" w:cs="Arial"/>
                <w:b/>
                <w:bCs/>
                <w:sz w:val="20"/>
                <w:szCs w:val="20"/>
              </w:rPr>
              <w:t xml:space="preserve"> </w:t>
            </w:r>
            <w:r w:rsidR="00943D74" w:rsidRPr="00EC2457">
              <w:rPr>
                <w:rFonts w:ascii="Arial Narrow" w:hAnsi="Arial Narrow" w:cs="Arial"/>
                <w:sz w:val="20"/>
                <w:szCs w:val="20"/>
              </w:rPr>
              <w:t>INHABIL</w:t>
            </w:r>
          </w:p>
        </w:tc>
      </w:tr>
      <w:tr w:rsidR="00943D74" w:rsidRPr="00EC2457" w14:paraId="50436C0C" w14:textId="77777777" w:rsidTr="00DB6F4A">
        <w:tc>
          <w:tcPr>
            <w:tcW w:w="1163" w:type="dxa"/>
          </w:tcPr>
          <w:p w14:paraId="507C45AD" w14:textId="77777777" w:rsidR="00943D74" w:rsidRPr="00EC2457" w:rsidRDefault="00943D74" w:rsidP="00EC2457">
            <w:pPr>
              <w:spacing w:line="360" w:lineRule="auto"/>
              <w:rPr>
                <w:rFonts w:ascii="Arial Narrow" w:hAnsi="Arial Narrow" w:cs="Arial"/>
                <w:b/>
                <w:bCs/>
                <w:sz w:val="20"/>
                <w:szCs w:val="20"/>
              </w:rPr>
            </w:pPr>
            <w:r w:rsidRPr="00EC2457">
              <w:rPr>
                <w:rFonts w:ascii="Arial Narrow" w:hAnsi="Arial Narrow" w:cs="Arial"/>
                <w:b/>
                <w:bCs/>
                <w:sz w:val="20"/>
                <w:szCs w:val="20"/>
              </w:rPr>
              <w:t>1</w:t>
            </w:r>
            <w:r w:rsidR="00DB6F4A" w:rsidRPr="00EC2457">
              <w:rPr>
                <w:rFonts w:ascii="Arial Narrow" w:hAnsi="Arial Narrow" w:cs="Arial"/>
                <w:b/>
                <w:bCs/>
                <w:sz w:val="20"/>
                <w:szCs w:val="20"/>
              </w:rPr>
              <w:t>0</w:t>
            </w:r>
          </w:p>
        </w:tc>
        <w:tc>
          <w:tcPr>
            <w:tcW w:w="1163" w:type="dxa"/>
          </w:tcPr>
          <w:p w14:paraId="4A89E134" w14:textId="77777777" w:rsidR="00943D74" w:rsidRPr="00EC2457" w:rsidRDefault="00943D74" w:rsidP="00EC2457">
            <w:pPr>
              <w:spacing w:line="360" w:lineRule="auto"/>
              <w:rPr>
                <w:rFonts w:ascii="Arial Narrow" w:hAnsi="Arial Narrow" w:cs="Arial"/>
                <w:b/>
                <w:bCs/>
                <w:sz w:val="20"/>
                <w:szCs w:val="20"/>
              </w:rPr>
            </w:pPr>
            <w:r w:rsidRPr="00EC2457">
              <w:rPr>
                <w:rFonts w:ascii="Arial Narrow" w:hAnsi="Arial Narrow" w:cs="Arial"/>
                <w:b/>
                <w:bCs/>
                <w:sz w:val="20"/>
                <w:szCs w:val="20"/>
              </w:rPr>
              <w:t>1</w:t>
            </w:r>
            <w:r w:rsidR="00DB6F4A" w:rsidRPr="00EC2457">
              <w:rPr>
                <w:rFonts w:ascii="Arial Narrow" w:hAnsi="Arial Narrow" w:cs="Arial"/>
                <w:b/>
                <w:bCs/>
                <w:sz w:val="20"/>
                <w:szCs w:val="20"/>
              </w:rPr>
              <w:t>1</w:t>
            </w:r>
          </w:p>
        </w:tc>
        <w:tc>
          <w:tcPr>
            <w:tcW w:w="1163" w:type="dxa"/>
          </w:tcPr>
          <w:p w14:paraId="26915C30" w14:textId="77777777" w:rsidR="00943D74" w:rsidRPr="00EC2457" w:rsidRDefault="00943D74" w:rsidP="00EC2457">
            <w:pPr>
              <w:spacing w:line="360" w:lineRule="auto"/>
              <w:rPr>
                <w:rFonts w:ascii="Arial Narrow" w:hAnsi="Arial Narrow" w:cs="Arial"/>
                <w:b/>
                <w:bCs/>
                <w:sz w:val="20"/>
                <w:szCs w:val="20"/>
              </w:rPr>
            </w:pPr>
            <w:r w:rsidRPr="00EC2457">
              <w:rPr>
                <w:rFonts w:ascii="Arial Narrow" w:hAnsi="Arial Narrow" w:cs="Arial"/>
                <w:b/>
                <w:bCs/>
                <w:sz w:val="20"/>
                <w:szCs w:val="20"/>
              </w:rPr>
              <w:t>1</w:t>
            </w:r>
            <w:r w:rsidR="00DB6F4A" w:rsidRPr="00EC2457">
              <w:rPr>
                <w:rFonts w:ascii="Arial Narrow" w:hAnsi="Arial Narrow" w:cs="Arial"/>
                <w:b/>
                <w:bCs/>
                <w:sz w:val="20"/>
                <w:szCs w:val="20"/>
              </w:rPr>
              <w:t>2</w:t>
            </w:r>
          </w:p>
        </w:tc>
        <w:tc>
          <w:tcPr>
            <w:tcW w:w="1163" w:type="dxa"/>
          </w:tcPr>
          <w:p w14:paraId="318A5E2D" w14:textId="77777777" w:rsidR="00943D74" w:rsidRPr="00EC2457" w:rsidRDefault="00943D74" w:rsidP="00EC2457">
            <w:pPr>
              <w:spacing w:line="360" w:lineRule="auto"/>
              <w:rPr>
                <w:rFonts w:ascii="Arial Narrow" w:hAnsi="Arial Narrow" w:cs="Arial"/>
                <w:b/>
                <w:bCs/>
                <w:sz w:val="20"/>
                <w:szCs w:val="20"/>
              </w:rPr>
            </w:pPr>
            <w:r w:rsidRPr="00EC2457">
              <w:rPr>
                <w:rFonts w:ascii="Arial Narrow" w:hAnsi="Arial Narrow" w:cs="Arial"/>
                <w:b/>
                <w:bCs/>
                <w:sz w:val="20"/>
                <w:szCs w:val="20"/>
              </w:rPr>
              <w:t>1</w:t>
            </w:r>
            <w:r w:rsidR="00DB6F4A" w:rsidRPr="00EC2457">
              <w:rPr>
                <w:rFonts w:ascii="Arial Narrow" w:hAnsi="Arial Narrow" w:cs="Arial"/>
                <w:b/>
                <w:bCs/>
                <w:sz w:val="20"/>
                <w:szCs w:val="20"/>
              </w:rPr>
              <w:t>3</w:t>
            </w:r>
          </w:p>
        </w:tc>
        <w:tc>
          <w:tcPr>
            <w:tcW w:w="1164" w:type="dxa"/>
          </w:tcPr>
          <w:p w14:paraId="244BBBCA" w14:textId="77777777" w:rsidR="00943D74" w:rsidRPr="00EC2457" w:rsidRDefault="00943D74" w:rsidP="00EC2457">
            <w:pPr>
              <w:spacing w:line="360" w:lineRule="auto"/>
              <w:rPr>
                <w:rFonts w:ascii="Arial Narrow" w:hAnsi="Arial Narrow" w:cs="Arial"/>
                <w:b/>
                <w:bCs/>
                <w:sz w:val="20"/>
                <w:szCs w:val="20"/>
              </w:rPr>
            </w:pPr>
            <w:r w:rsidRPr="00EC2457">
              <w:rPr>
                <w:rFonts w:ascii="Arial Narrow" w:hAnsi="Arial Narrow" w:cs="Arial"/>
                <w:b/>
                <w:bCs/>
                <w:sz w:val="20"/>
                <w:szCs w:val="20"/>
              </w:rPr>
              <w:t>1</w:t>
            </w:r>
            <w:r w:rsidR="00DB6F4A" w:rsidRPr="00EC2457">
              <w:rPr>
                <w:rFonts w:ascii="Arial Narrow" w:hAnsi="Arial Narrow" w:cs="Arial"/>
                <w:b/>
                <w:bCs/>
                <w:sz w:val="20"/>
                <w:szCs w:val="20"/>
              </w:rPr>
              <w:t>4</w:t>
            </w:r>
          </w:p>
        </w:tc>
        <w:tc>
          <w:tcPr>
            <w:tcW w:w="1164" w:type="dxa"/>
            <w:shd w:val="clear" w:color="auto" w:fill="auto"/>
          </w:tcPr>
          <w:p w14:paraId="08700D40" w14:textId="77777777" w:rsidR="00943D74" w:rsidRPr="00EC2457" w:rsidRDefault="00DB6F4A" w:rsidP="00EC2457">
            <w:pPr>
              <w:spacing w:line="360" w:lineRule="auto"/>
              <w:rPr>
                <w:rFonts w:ascii="Arial Narrow" w:hAnsi="Arial Narrow" w:cs="Arial"/>
                <w:b/>
                <w:bCs/>
                <w:sz w:val="20"/>
                <w:szCs w:val="20"/>
              </w:rPr>
            </w:pPr>
            <w:r w:rsidRPr="00EC2457">
              <w:rPr>
                <w:rFonts w:ascii="Arial Narrow" w:hAnsi="Arial Narrow" w:cs="Arial"/>
                <w:sz w:val="20"/>
                <w:szCs w:val="20"/>
              </w:rPr>
              <w:t>15</w:t>
            </w:r>
            <w:r w:rsidR="00943D74" w:rsidRPr="00EC2457">
              <w:rPr>
                <w:rFonts w:ascii="Arial Narrow" w:hAnsi="Arial Narrow" w:cs="Arial"/>
                <w:sz w:val="20"/>
                <w:szCs w:val="20"/>
              </w:rPr>
              <w:t xml:space="preserve"> </w:t>
            </w:r>
            <w:r w:rsidRPr="00EC2457">
              <w:rPr>
                <w:rFonts w:ascii="Arial Narrow" w:hAnsi="Arial Narrow" w:cs="Arial"/>
                <w:sz w:val="20"/>
                <w:szCs w:val="20"/>
              </w:rPr>
              <w:t>I</w:t>
            </w:r>
            <w:r w:rsidR="00943D74" w:rsidRPr="00EC2457">
              <w:rPr>
                <w:rFonts w:ascii="Arial Narrow" w:hAnsi="Arial Narrow" w:cs="Arial"/>
                <w:sz w:val="20"/>
                <w:szCs w:val="20"/>
              </w:rPr>
              <w:t>NHABIL</w:t>
            </w:r>
          </w:p>
        </w:tc>
        <w:tc>
          <w:tcPr>
            <w:tcW w:w="1164" w:type="dxa"/>
            <w:shd w:val="clear" w:color="auto" w:fill="auto"/>
          </w:tcPr>
          <w:p w14:paraId="4DB9140F" w14:textId="77777777" w:rsidR="00943D74" w:rsidRPr="00EC2457" w:rsidRDefault="00943D74" w:rsidP="00EC2457">
            <w:pPr>
              <w:spacing w:line="360" w:lineRule="auto"/>
              <w:rPr>
                <w:rFonts w:ascii="Arial Narrow" w:hAnsi="Arial Narrow" w:cs="Arial"/>
                <w:b/>
                <w:bCs/>
                <w:sz w:val="20"/>
                <w:szCs w:val="20"/>
              </w:rPr>
            </w:pPr>
            <w:r w:rsidRPr="00EC2457">
              <w:rPr>
                <w:rFonts w:ascii="Arial Narrow" w:hAnsi="Arial Narrow" w:cs="Arial"/>
                <w:b/>
                <w:bCs/>
                <w:sz w:val="20"/>
                <w:szCs w:val="20"/>
              </w:rPr>
              <w:t>1</w:t>
            </w:r>
            <w:r w:rsidR="00DB6F4A" w:rsidRPr="00EC2457">
              <w:rPr>
                <w:rFonts w:ascii="Arial Narrow" w:hAnsi="Arial Narrow" w:cs="Arial"/>
                <w:b/>
                <w:bCs/>
                <w:sz w:val="20"/>
                <w:szCs w:val="20"/>
              </w:rPr>
              <w:t>6</w:t>
            </w:r>
            <w:r w:rsidRPr="00EC2457">
              <w:rPr>
                <w:rFonts w:ascii="Arial Narrow" w:hAnsi="Arial Narrow" w:cs="Arial"/>
                <w:sz w:val="20"/>
                <w:szCs w:val="20"/>
              </w:rPr>
              <w:t xml:space="preserve"> INHABIL</w:t>
            </w:r>
          </w:p>
        </w:tc>
      </w:tr>
      <w:tr w:rsidR="00943D74" w:rsidRPr="00EC2457" w14:paraId="6D42DDB4" w14:textId="77777777" w:rsidTr="00DB6F4A">
        <w:tc>
          <w:tcPr>
            <w:tcW w:w="1163" w:type="dxa"/>
          </w:tcPr>
          <w:p w14:paraId="4594F814" w14:textId="77777777" w:rsidR="00943D74" w:rsidRPr="00EC2457" w:rsidRDefault="00DB6F4A" w:rsidP="00EC2457">
            <w:pPr>
              <w:spacing w:line="360" w:lineRule="auto"/>
              <w:rPr>
                <w:rFonts w:ascii="Arial Narrow" w:hAnsi="Arial Narrow" w:cs="Arial"/>
                <w:b/>
                <w:bCs/>
                <w:sz w:val="20"/>
                <w:szCs w:val="20"/>
              </w:rPr>
            </w:pPr>
            <w:r w:rsidRPr="00EC2457">
              <w:rPr>
                <w:rFonts w:ascii="Arial Narrow" w:hAnsi="Arial Narrow" w:cs="Arial"/>
                <w:b/>
                <w:bCs/>
                <w:sz w:val="20"/>
                <w:szCs w:val="20"/>
              </w:rPr>
              <w:t>17</w:t>
            </w:r>
          </w:p>
        </w:tc>
        <w:tc>
          <w:tcPr>
            <w:tcW w:w="1163" w:type="dxa"/>
          </w:tcPr>
          <w:p w14:paraId="7EFDEA6F" w14:textId="77777777" w:rsidR="00943D74" w:rsidRPr="00EC2457" w:rsidRDefault="00DB6F4A" w:rsidP="00EC2457">
            <w:pPr>
              <w:spacing w:line="360" w:lineRule="auto"/>
              <w:rPr>
                <w:rFonts w:ascii="Arial Narrow" w:hAnsi="Arial Narrow" w:cs="Arial"/>
                <w:b/>
                <w:bCs/>
                <w:sz w:val="20"/>
                <w:szCs w:val="20"/>
              </w:rPr>
            </w:pPr>
            <w:r w:rsidRPr="00EC2457">
              <w:rPr>
                <w:rFonts w:ascii="Arial Narrow" w:hAnsi="Arial Narrow" w:cs="Arial"/>
                <w:b/>
                <w:bCs/>
                <w:sz w:val="20"/>
                <w:szCs w:val="20"/>
              </w:rPr>
              <w:t>18</w:t>
            </w:r>
          </w:p>
        </w:tc>
        <w:tc>
          <w:tcPr>
            <w:tcW w:w="1163" w:type="dxa"/>
          </w:tcPr>
          <w:p w14:paraId="6E1795FD" w14:textId="77777777" w:rsidR="00943D74" w:rsidRPr="00EC2457" w:rsidRDefault="00DB6F4A" w:rsidP="00EC2457">
            <w:pPr>
              <w:spacing w:line="360" w:lineRule="auto"/>
              <w:rPr>
                <w:rFonts w:ascii="Arial Narrow" w:hAnsi="Arial Narrow" w:cs="Arial"/>
                <w:b/>
                <w:bCs/>
                <w:sz w:val="20"/>
                <w:szCs w:val="20"/>
              </w:rPr>
            </w:pPr>
            <w:r w:rsidRPr="00EC2457">
              <w:rPr>
                <w:rFonts w:ascii="Arial Narrow" w:hAnsi="Arial Narrow" w:cs="Arial"/>
                <w:b/>
                <w:bCs/>
                <w:sz w:val="20"/>
                <w:szCs w:val="20"/>
              </w:rPr>
              <w:t>19</w:t>
            </w:r>
          </w:p>
        </w:tc>
        <w:tc>
          <w:tcPr>
            <w:tcW w:w="1163" w:type="dxa"/>
          </w:tcPr>
          <w:p w14:paraId="19E1F9E2" w14:textId="77777777" w:rsidR="00943D74" w:rsidRPr="00EC2457" w:rsidRDefault="00943D74" w:rsidP="00EC2457">
            <w:pPr>
              <w:spacing w:line="360" w:lineRule="auto"/>
              <w:rPr>
                <w:rFonts w:ascii="Arial Narrow" w:hAnsi="Arial Narrow" w:cs="Arial"/>
                <w:b/>
                <w:bCs/>
                <w:sz w:val="20"/>
                <w:szCs w:val="20"/>
              </w:rPr>
            </w:pPr>
            <w:r w:rsidRPr="00EC2457">
              <w:rPr>
                <w:rFonts w:ascii="Arial Narrow" w:hAnsi="Arial Narrow" w:cs="Arial"/>
                <w:b/>
                <w:bCs/>
                <w:sz w:val="20"/>
                <w:szCs w:val="20"/>
              </w:rPr>
              <w:t>2</w:t>
            </w:r>
            <w:r w:rsidR="00DB6F4A" w:rsidRPr="00EC2457">
              <w:rPr>
                <w:rFonts w:ascii="Arial Narrow" w:hAnsi="Arial Narrow" w:cs="Arial"/>
                <w:b/>
                <w:bCs/>
                <w:sz w:val="20"/>
                <w:szCs w:val="20"/>
              </w:rPr>
              <w:t>0</w:t>
            </w:r>
          </w:p>
        </w:tc>
        <w:tc>
          <w:tcPr>
            <w:tcW w:w="1164" w:type="dxa"/>
          </w:tcPr>
          <w:p w14:paraId="0D3C0708" w14:textId="77777777" w:rsidR="00943D74" w:rsidRPr="00EC2457" w:rsidRDefault="00943D74" w:rsidP="00EC2457">
            <w:pPr>
              <w:spacing w:line="360" w:lineRule="auto"/>
              <w:rPr>
                <w:rFonts w:ascii="Arial Narrow" w:hAnsi="Arial Narrow" w:cs="Arial"/>
                <w:b/>
                <w:bCs/>
                <w:sz w:val="20"/>
                <w:szCs w:val="20"/>
              </w:rPr>
            </w:pPr>
            <w:r w:rsidRPr="00EC2457">
              <w:rPr>
                <w:rFonts w:ascii="Arial Narrow" w:hAnsi="Arial Narrow" w:cs="Arial"/>
                <w:b/>
                <w:bCs/>
                <w:sz w:val="20"/>
                <w:szCs w:val="20"/>
              </w:rPr>
              <w:t>2</w:t>
            </w:r>
            <w:r w:rsidR="00DB6F4A" w:rsidRPr="00EC2457">
              <w:rPr>
                <w:rFonts w:ascii="Arial Narrow" w:hAnsi="Arial Narrow" w:cs="Arial"/>
                <w:b/>
                <w:bCs/>
                <w:sz w:val="20"/>
                <w:szCs w:val="20"/>
              </w:rPr>
              <w:t>1</w:t>
            </w:r>
          </w:p>
        </w:tc>
        <w:tc>
          <w:tcPr>
            <w:tcW w:w="1164" w:type="dxa"/>
            <w:shd w:val="clear" w:color="auto" w:fill="auto"/>
          </w:tcPr>
          <w:p w14:paraId="52E66CA9" w14:textId="77777777" w:rsidR="00943D74" w:rsidRPr="00EC2457" w:rsidRDefault="00943D74" w:rsidP="00EC2457">
            <w:pPr>
              <w:spacing w:line="360" w:lineRule="auto"/>
              <w:rPr>
                <w:rFonts w:ascii="Arial Narrow" w:hAnsi="Arial Narrow" w:cs="Arial"/>
                <w:b/>
                <w:bCs/>
                <w:sz w:val="20"/>
                <w:szCs w:val="20"/>
              </w:rPr>
            </w:pPr>
            <w:r w:rsidRPr="00EC2457">
              <w:rPr>
                <w:rFonts w:ascii="Arial Narrow" w:hAnsi="Arial Narrow" w:cs="Arial"/>
                <w:b/>
                <w:bCs/>
                <w:sz w:val="20"/>
                <w:szCs w:val="20"/>
              </w:rPr>
              <w:t>2</w:t>
            </w:r>
            <w:r w:rsidR="00DB6F4A" w:rsidRPr="00EC2457">
              <w:rPr>
                <w:rFonts w:ascii="Arial Narrow" w:hAnsi="Arial Narrow" w:cs="Arial"/>
                <w:b/>
                <w:bCs/>
                <w:sz w:val="20"/>
                <w:szCs w:val="20"/>
              </w:rPr>
              <w:t>2</w:t>
            </w:r>
            <w:r w:rsidRPr="00EC2457">
              <w:rPr>
                <w:rFonts w:ascii="Arial Narrow" w:hAnsi="Arial Narrow" w:cs="Arial"/>
                <w:sz w:val="20"/>
                <w:szCs w:val="20"/>
              </w:rPr>
              <w:t xml:space="preserve"> INHABIL</w:t>
            </w:r>
          </w:p>
        </w:tc>
        <w:tc>
          <w:tcPr>
            <w:tcW w:w="1164" w:type="dxa"/>
            <w:shd w:val="clear" w:color="auto" w:fill="auto"/>
          </w:tcPr>
          <w:p w14:paraId="6CE3766B" w14:textId="77777777" w:rsidR="00943D74" w:rsidRPr="00EC2457" w:rsidRDefault="00943D74" w:rsidP="00EC2457">
            <w:pPr>
              <w:spacing w:line="360" w:lineRule="auto"/>
              <w:rPr>
                <w:rFonts w:ascii="Arial Narrow" w:hAnsi="Arial Narrow" w:cs="Arial"/>
                <w:b/>
                <w:bCs/>
                <w:sz w:val="20"/>
                <w:szCs w:val="20"/>
              </w:rPr>
            </w:pPr>
            <w:r w:rsidRPr="00EC2457">
              <w:rPr>
                <w:rFonts w:ascii="Arial Narrow" w:hAnsi="Arial Narrow" w:cs="Arial"/>
                <w:b/>
                <w:bCs/>
                <w:sz w:val="20"/>
                <w:szCs w:val="20"/>
              </w:rPr>
              <w:t>2</w:t>
            </w:r>
            <w:r w:rsidR="00DB6F4A" w:rsidRPr="00EC2457">
              <w:rPr>
                <w:rFonts w:ascii="Arial Narrow" w:hAnsi="Arial Narrow" w:cs="Arial"/>
                <w:b/>
                <w:bCs/>
                <w:sz w:val="20"/>
                <w:szCs w:val="20"/>
              </w:rPr>
              <w:t>3</w:t>
            </w:r>
            <w:r w:rsidRPr="00EC2457">
              <w:rPr>
                <w:rFonts w:ascii="Arial Narrow" w:hAnsi="Arial Narrow" w:cs="Arial"/>
                <w:sz w:val="20"/>
                <w:szCs w:val="20"/>
              </w:rPr>
              <w:t xml:space="preserve"> INHABIL</w:t>
            </w:r>
          </w:p>
        </w:tc>
      </w:tr>
      <w:tr w:rsidR="00943D74" w:rsidRPr="00EC2457" w14:paraId="73CAB361" w14:textId="77777777" w:rsidTr="004675F2">
        <w:tc>
          <w:tcPr>
            <w:tcW w:w="1163" w:type="dxa"/>
          </w:tcPr>
          <w:p w14:paraId="394045E4" w14:textId="77777777" w:rsidR="00943D74" w:rsidRPr="00EC2457" w:rsidRDefault="00943D74" w:rsidP="00EC2457">
            <w:pPr>
              <w:spacing w:line="360" w:lineRule="auto"/>
              <w:rPr>
                <w:rFonts w:ascii="Arial Narrow" w:hAnsi="Arial Narrow" w:cs="Arial"/>
                <w:b/>
                <w:bCs/>
                <w:sz w:val="20"/>
                <w:szCs w:val="20"/>
              </w:rPr>
            </w:pPr>
            <w:r w:rsidRPr="00EC2457">
              <w:rPr>
                <w:rFonts w:ascii="Arial Narrow" w:hAnsi="Arial Narrow" w:cs="Arial"/>
                <w:b/>
                <w:bCs/>
                <w:sz w:val="20"/>
                <w:szCs w:val="20"/>
              </w:rPr>
              <w:t>2</w:t>
            </w:r>
            <w:r w:rsidR="00DB6F4A" w:rsidRPr="00EC2457">
              <w:rPr>
                <w:rFonts w:ascii="Arial Narrow" w:hAnsi="Arial Narrow" w:cs="Arial"/>
                <w:b/>
                <w:bCs/>
                <w:sz w:val="20"/>
                <w:szCs w:val="20"/>
              </w:rPr>
              <w:t>4</w:t>
            </w:r>
          </w:p>
        </w:tc>
        <w:tc>
          <w:tcPr>
            <w:tcW w:w="1163" w:type="dxa"/>
          </w:tcPr>
          <w:p w14:paraId="71C60D46" w14:textId="77777777" w:rsidR="00943D74" w:rsidRPr="00EC2457" w:rsidRDefault="00DB6F4A" w:rsidP="00EC2457">
            <w:pPr>
              <w:spacing w:line="360" w:lineRule="auto"/>
              <w:rPr>
                <w:rFonts w:ascii="Arial Narrow" w:hAnsi="Arial Narrow" w:cs="Arial"/>
                <w:b/>
                <w:bCs/>
                <w:sz w:val="20"/>
                <w:szCs w:val="20"/>
              </w:rPr>
            </w:pPr>
            <w:r w:rsidRPr="00EC2457">
              <w:rPr>
                <w:rFonts w:ascii="Arial Narrow" w:hAnsi="Arial Narrow" w:cs="Arial"/>
                <w:b/>
                <w:bCs/>
                <w:sz w:val="20"/>
                <w:szCs w:val="20"/>
              </w:rPr>
              <w:t>25</w:t>
            </w:r>
          </w:p>
        </w:tc>
        <w:tc>
          <w:tcPr>
            <w:tcW w:w="1163" w:type="dxa"/>
          </w:tcPr>
          <w:p w14:paraId="55F82147" w14:textId="77777777" w:rsidR="00943D74" w:rsidRPr="00EC2457" w:rsidRDefault="00DB6F4A" w:rsidP="00EC2457">
            <w:pPr>
              <w:spacing w:line="360" w:lineRule="auto"/>
              <w:rPr>
                <w:rFonts w:ascii="Arial Narrow" w:hAnsi="Arial Narrow" w:cs="Arial"/>
                <w:b/>
                <w:bCs/>
                <w:sz w:val="20"/>
                <w:szCs w:val="20"/>
              </w:rPr>
            </w:pPr>
            <w:r w:rsidRPr="00EC2457">
              <w:rPr>
                <w:rFonts w:ascii="Arial Narrow" w:hAnsi="Arial Narrow" w:cs="Arial"/>
                <w:b/>
                <w:bCs/>
                <w:sz w:val="20"/>
                <w:szCs w:val="20"/>
              </w:rPr>
              <w:t>26</w:t>
            </w:r>
          </w:p>
        </w:tc>
        <w:tc>
          <w:tcPr>
            <w:tcW w:w="1163" w:type="dxa"/>
          </w:tcPr>
          <w:p w14:paraId="2B217B88" w14:textId="77777777" w:rsidR="00943D74" w:rsidRPr="00EC2457" w:rsidRDefault="00DB6F4A" w:rsidP="00EC2457">
            <w:pPr>
              <w:spacing w:line="360" w:lineRule="auto"/>
              <w:rPr>
                <w:rFonts w:ascii="Arial Narrow" w:hAnsi="Arial Narrow" w:cs="Arial"/>
                <w:b/>
                <w:bCs/>
                <w:sz w:val="20"/>
                <w:szCs w:val="20"/>
              </w:rPr>
            </w:pPr>
            <w:r w:rsidRPr="00EC2457">
              <w:rPr>
                <w:rFonts w:ascii="Arial Narrow" w:hAnsi="Arial Narrow" w:cs="Arial"/>
                <w:b/>
                <w:bCs/>
                <w:sz w:val="20"/>
                <w:szCs w:val="20"/>
              </w:rPr>
              <w:t>27</w:t>
            </w:r>
          </w:p>
        </w:tc>
        <w:tc>
          <w:tcPr>
            <w:tcW w:w="1164" w:type="dxa"/>
          </w:tcPr>
          <w:p w14:paraId="3E8CE8F9" w14:textId="77777777" w:rsidR="00943D74" w:rsidRPr="00EC2457" w:rsidRDefault="00DB6F4A" w:rsidP="00EC2457">
            <w:pPr>
              <w:spacing w:line="360" w:lineRule="auto"/>
              <w:rPr>
                <w:rFonts w:ascii="Arial Narrow" w:hAnsi="Arial Narrow" w:cs="Arial"/>
                <w:b/>
                <w:bCs/>
                <w:sz w:val="20"/>
                <w:szCs w:val="20"/>
              </w:rPr>
            </w:pPr>
            <w:r w:rsidRPr="00EC2457">
              <w:rPr>
                <w:rFonts w:ascii="Arial Narrow" w:hAnsi="Arial Narrow" w:cs="Arial"/>
                <w:b/>
                <w:bCs/>
                <w:sz w:val="20"/>
                <w:szCs w:val="20"/>
              </w:rPr>
              <w:t>28</w:t>
            </w:r>
          </w:p>
        </w:tc>
        <w:tc>
          <w:tcPr>
            <w:tcW w:w="1164" w:type="dxa"/>
          </w:tcPr>
          <w:p w14:paraId="3ED266C2" w14:textId="77777777" w:rsidR="00943D74" w:rsidRPr="00EC2457" w:rsidRDefault="00DB6F4A" w:rsidP="00EC2457">
            <w:pPr>
              <w:spacing w:line="360" w:lineRule="auto"/>
              <w:rPr>
                <w:rFonts w:ascii="Arial Narrow" w:hAnsi="Arial Narrow" w:cs="Arial"/>
                <w:b/>
                <w:bCs/>
                <w:sz w:val="20"/>
                <w:szCs w:val="20"/>
              </w:rPr>
            </w:pPr>
            <w:r w:rsidRPr="00EC2457">
              <w:rPr>
                <w:rFonts w:ascii="Arial Narrow" w:hAnsi="Arial Narrow" w:cs="Arial"/>
                <w:b/>
                <w:bCs/>
                <w:sz w:val="20"/>
                <w:szCs w:val="20"/>
              </w:rPr>
              <w:t>29</w:t>
            </w:r>
          </w:p>
        </w:tc>
        <w:tc>
          <w:tcPr>
            <w:tcW w:w="1164" w:type="dxa"/>
          </w:tcPr>
          <w:p w14:paraId="28BCF333" w14:textId="77777777" w:rsidR="00943D74" w:rsidRPr="00EC2457" w:rsidRDefault="00943D74" w:rsidP="00EC2457">
            <w:pPr>
              <w:spacing w:line="360" w:lineRule="auto"/>
              <w:rPr>
                <w:rFonts w:ascii="Arial Narrow" w:hAnsi="Arial Narrow" w:cs="Arial"/>
                <w:b/>
                <w:bCs/>
                <w:sz w:val="20"/>
                <w:szCs w:val="20"/>
              </w:rPr>
            </w:pPr>
          </w:p>
        </w:tc>
      </w:tr>
    </w:tbl>
    <w:p w14:paraId="425097DC" w14:textId="77777777" w:rsidR="00D05B4B" w:rsidRPr="00EC2457" w:rsidRDefault="00D05B4B" w:rsidP="00EC2457">
      <w:pPr>
        <w:pStyle w:val="NormalWeb"/>
        <w:spacing w:line="360" w:lineRule="auto"/>
        <w:ind w:left="0" w:firstLine="851"/>
        <w:jc w:val="both"/>
        <w:rPr>
          <w:rFonts w:ascii="Arial Narrow" w:hAnsi="Arial Narrow" w:cs="Arial"/>
          <w:sz w:val="28"/>
          <w:szCs w:val="28"/>
          <w:highlight w:val="green"/>
        </w:rPr>
      </w:pPr>
    </w:p>
    <w:p w14:paraId="28DEA412" w14:textId="77777777" w:rsidR="00D05B4B" w:rsidRPr="00EC2457" w:rsidRDefault="00D05B4B" w:rsidP="00EC2457">
      <w:pPr>
        <w:pStyle w:val="NormalWeb"/>
        <w:spacing w:line="360" w:lineRule="auto"/>
        <w:ind w:left="0" w:firstLine="851"/>
        <w:jc w:val="both"/>
        <w:rPr>
          <w:rFonts w:ascii="Arial Narrow" w:hAnsi="Arial Narrow" w:cs="Arial"/>
          <w:sz w:val="28"/>
          <w:szCs w:val="28"/>
          <w:highlight w:val="green"/>
        </w:rPr>
      </w:pPr>
    </w:p>
    <w:p w14:paraId="00491585" w14:textId="77777777" w:rsidR="00640EE0" w:rsidRPr="00EC2457" w:rsidRDefault="00DB6F4A" w:rsidP="00EC2457">
      <w:pPr>
        <w:pStyle w:val="NormalWeb"/>
        <w:spacing w:line="360" w:lineRule="auto"/>
        <w:ind w:left="0" w:firstLine="851"/>
        <w:jc w:val="both"/>
        <w:rPr>
          <w:rFonts w:ascii="Arial Narrow" w:hAnsi="Arial Narrow" w:cs="Arial"/>
          <w:sz w:val="28"/>
          <w:szCs w:val="28"/>
        </w:rPr>
      </w:pPr>
      <w:r w:rsidRPr="00EC2457">
        <w:rPr>
          <w:rFonts w:ascii="Arial Narrow" w:hAnsi="Arial Narrow" w:cs="Arial"/>
          <w:sz w:val="28"/>
          <w:szCs w:val="28"/>
        </w:rPr>
        <w:t>De</w:t>
      </w:r>
      <w:r w:rsidR="00526D52" w:rsidRPr="00EC2457">
        <w:rPr>
          <w:rFonts w:ascii="Arial Narrow" w:hAnsi="Arial Narrow" w:cs="Arial"/>
          <w:sz w:val="28"/>
          <w:szCs w:val="28"/>
        </w:rPr>
        <w:t>be establecerse que el r</w:t>
      </w:r>
      <w:r w:rsidR="00640EE0" w:rsidRPr="00EC2457">
        <w:rPr>
          <w:rFonts w:ascii="Arial Narrow" w:hAnsi="Arial Narrow" w:cs="Arial"/>
          <w:sz w:val="28"/>
          <w:szCs w:val="28"/>
        </w:rPr>
        <w:t>ecurso se interp</w:t>
      </w:r>
      <w:r w:rsidR="00526D52" w:rsidRPr="00EC2457">
        <w:rPr>
          <w:rFonts w:ascii="Arial Narrow" w:hAnsi="Arial Narrow" w:cs="Arial"/>
          <w:sz w:val="28"/>
          <w:szCs w:val="28"/>
        </w:rPr>
        <w:t>uso</w:t>
      </w:r>
      <w:r w:rsidR="00640EE0" w:rsidRPr="00EC2457">
        <w:rPr>
          <w:rFonts w:ascii="Arial Narrow" w:hAnsi="Arial Narrow" w:cs="Arial"/>
          <w:sz w:val="28"/>
          <w:szCs w:val="28"/>
        </w:rPr>
        <w:t xml:space="preserve"> en contra de </w:t>
      </w:r>
      <w:r w:rsidR="00526D52" w:rsidRPr="00EC2457">
        <w:rPr>
          <w:rFonts w:ascii="Arial Narrow" w:eastAsia="Calibri" w:hAnsi="Arial Narrow" w:cs="Arial"/>
          <w:sz w:val="28"/>
          <w:szCs w:val="28"/>
        </w:rPr>
        <w:t xml:space="preserve">la resolución de fecha 18 de diciembre de 2019, dictada por el pleno de la </w:t>
      </w:r>
      <w:r w:rsidR="00526D52" w:rsidRPr="00EC2457">
        <w:rPr>
          <w:rFonts w:ascii="Arial Narrow" w:hAnsi="Arial Narrow" w:cs="Arial"/>
          <w:sz w:val="28"/>
          <w:szCs w:val="28"/>
        </w:rPr>
        <w:t xml:space="preserve">Sala Especializada en Materia de Anticorrupción y Responsabilidades Administrativas del Tribunal de Justicia Administrativa, dentro del expediente número SEMARA-JA-70/2019, mediante el cual se determina RECONOCER LA VALIDEZ del acto impugnado, consistente en la resolución administrativa contenida en el oficio número CIDUE/JECA/SJ/LCPK/272/2019 de fecha 17 de junio de 2019, emitido por el </w:t>
      </w:r>
      <w:r w:rsidR="00526D52" w:rsidRPr="00EC2457">
        <w:rPr>
          <w:rFonts w:ascii="Arial Narrow" w:hAnsi="Arial Narrow" w:cs="Arial"/>
          <w:sz w:val="28"/>
          <w:szCs w:val="28"/>
        </w:rPr>
        <w:lastRenderedPageBreak/>
        <w:t xml:space="preserve">Coordinador General Infraestructura Desarrollo Urbano y Ecología del Ayuntamiento de Hermosillo, Sonora, supuesto que se encuentra contemplado en la fracción V, del artículo 99 y 100 fracción II, de la Ley de Justicia Administrativa para el Estado de Sonora, cuyo término para su interposición lo es de 15 días, razón por lo cual </w:t>
      </w:r>
      <w:r w:rsidR="00640EE0" w:rsidRPr="00EC2457">
        <w:rPr>
          <w:rFonts w:ascii="Arial Narrow" w:hAnsi="Arial Narrow" w:cs="Arial"/>
          <w:sz w:val="28"/>
          <w:szCs w:val="28"/>
        </w:rPr>
        <w:t>ésta Sala Superior del Tribunal de Justicia Administrativa, determina que el recurso se interpuso dentro del término que marca la Ley.</w:t>
      </w:r>
    </w:p>
    <w:p w14:paraId="0ECB2DAA" w14:textId="77777777" w:rsidR="00640EE0" w:rsidRPr="00EC2457" w:rsidRDefault="00640EE0" w:rsidP="00EC2457">
      <w:pPr>
        <w:pStyle w:val="NormalWeb"/>
        <w:spacing w:line="360" w:lineRule="auto"/>
        <w:ind w:left="0" w:firstLine="851"/>
        <w:jc w:val="both"/>
        <w:rPr>
          <w:rFonts w:ascii="Arial Narrow" w:hAnsi="Arial Narrow" w:cs="Arial"/>
          <w:sz w:val="28"/>
          <w:szCs w:val="28"/>
        </w:rPr>
      </w:pPr>
    </w:p>
    <w:p w14:paraId="23A39BE4" w14:textId="77777777" w:rsidR="00A8023A" w:rsidRPr="00EC2457" w:rsidRDefault="00640EE0" w:rsidP="00EC2457">
      <w:pPr>
        <w:pStyle w:val="NormalWeb"/>
        <w:spacing w:line="360" w:lineRule="auto"/>
        <w:ind w:left="0" w:firstLine="851"/>
        <w:jc w:val="both"/>
        <w:rPr>
          <w:rFonts w:ascii="Arial Narrow" w:hAnsi="Arial Narrow" w:cs="Arial"/>
          <w:sz w:val="28"/>
          <w:szCs w:val="28"/>
        </w:rPr>
      </w:pPr>
      <w:r w:rsidRPr="00EC2457">
        <w:rPr>
          <w:rFonts w:ascii="Arial Narrow" w:hAnsi="Arial Narrow" w:cs="Arial"/>
          <w:b/>
          <w:bCs/>
          <w:sz w:val="28"/>
          <w:szCs w:val="28"/>
        </w:rPr>
        <w:t>III.-</w:t>
      </w:r>
      <w:r w:rsidRPr="00EC2457">
        <w:rPr>
          <w:rFonts w:ascii="Arial Narrow" w:hAnsi="Arial Narrow" w:cs="Arial"/>
          <w:sz w:val="28"/>
          <w:szCs w:val="28"/>
        </w:rPr>
        <w:t xml:space="preserve"> </w:t>
      </w:r>
      <w:r w:rsidRPr="00EC2457">
        <w:rPr>
          <w:rFonts w:ascii="Arial Narrow" w:hAnsi="Arial Narrow" w:cs="Arial"/>
          <w:b/>
          <w:bCs/>
          <w:sz w:val="28"/>
          <w:szCs w:val="28"/>
        </w:rPr>
        <w:t>ESTUDIO DE AGRAVIOS</w:t>
      </w:r>
      <w:r w:rsidRPr="00EC2457">
        <w:rPr>
          <w:rFonts w:ascii="Arial Narrow" w:hAnsi="Arial Narrow" w:cs="Arial"/>
          <w:sz w:val="28"/>
          <w:szCs w:val="28"/>
        </w:rPr>
        <w:t xml:space="preserve">. </w:t>
      </w:r>
      <w:r w:rsidR="00A8023A" w:rsidRPr="00EC2457">
        <w:rPr>
          <w:rFonts w:ascii="Arial Narrow" w:hAnsi="Arial Narrow" w:cs="Arial"/>
          <w:sz w:val="28"/>
          <w:szCs w:val="28"/>
        </w:rPr>
        <w:t>–</w:t>
      </w:r>
      <w:r w:rsidRPr="00EC2457">
        <w:rPr>
          <w:rFonts w:ascii="Arial Narrow" w:hAnsi="Arial Narrow" w:cs="Arial"/>
          <w:sz w:val="28"/>
          <w:szCs w:val="28"/>
        </w:rPr>
        <w:t xml:space="preserve"> </w:t>
      </w:r>
      <w:r w:rsidR="00A8023A" w:rsidRPr="00EC2457">
        <w:rPr>
          <w:rFonts w:ascii="Arial Narrow" w:hAnsi="Arial Narrow" w:cs="Arial"/>
          <w:sz w:val="28"/>
          <w:szCs w:val="28"/>
        </w:rPr>
        <w:t xml:space="preserve">Resulta importante </w:t>
      </w:r>
      <w:r w:rsidRPr="00EC2457">
        <w:rPr>
          <w:rFonts w:ascii="Arial Narrow" w:hAnsi="Arial Narrow" w:cs="Arial"/>
          <w:sz w:val="28"/>
          <w:szCs w:val="28"/>
        </w:rPr>
        <w:t>establece</w:t>
      </w:r>
      <w:r w:rsidR="00A8023A" w:rsidRPr="00EC2457">
        <w:rPr>
          <w:rFonts w:ascii="Arial Narrow" w:hAnsi="Arial Narrow" w:cs="Arial"/>
          <w:sz w:val="28"/>
          <w:szCs w:val="28"/>
        </w:rPr>
        <w:t>r</w:t>
      </w:r>
      <w:r w:rsidRPr="00EC2457">
        <w:rPr>
          <w:rFonts w:ascii="Arial Narrow" w:hAnsi="Arial Narrow" w:cs="Arial"/>
          <w:sz w:val="28"/>
          <w:szCs w:val="28"/>
        </w:rPr>
        <w:t xml:space="preserve"> que el recurrente plantea como </w:t>
      </w:r>
      <w:r w:rsidRPr="00EC2457">
        <w:rPr>
          <w:rFonts w:ascii="Arial Narrow" w:hAnsi="Arial Narrow" w:cs="Arial"/>
          <w:b/>
          <w:bCs/>
          <w:sz w:val="28"/>
          <w:szCs w:val="28"/>
        </w:rPr>
        <w:t>primer concepto de agravio</w:t>
      </w:r>
      <w:r w:rsidR="00A8023A" w:rsidRPr="00EC2457">
        <w:rPr>
          <w:rFonts w:ascii="Arial Narrow" w:hAnsi="Arial Narrow" w:cs="Arial"/>
          <w:sz w:val="28"/>
          <w:szCs w:val="28"/>
        </w:rPr>
        <w:t xml:space="preserve"> que deberá declararse la nulidad de la resolución impugnada, en virtud de que al emitirse la sentencia definitiva, se actualizó una violación a las leyes del procedimiento que rige el juicio contencioso administrativo, específicamente el artículo 48 fracción III de la Ley de Justicia Administrativa del Estado de Sonora, el cual establece el derecho que tiene el demandante a ampliar su demanda, cuando con motivo de la contestación se introduzcan cuestiones que no sean conocidas por el actor al presentar la demanda.</w:t>
      </w:r>
    </w:p>
    <w:p w14:paraId="56A04676" w14:textId="77777777" w:rsidR="00A8023A" w:rsidRPr="00EC2457" w:rsidRDefault="00A8023A" w:rsidP="00EC2457">
      <w:pPr>
        <w:spacing w:line="360" w:lineRule="auto"/>
        <w:ind w:firstLine="708"/>
        <w:jc w:val="both"/>
        <w:rPr>
          <w:rFonts w:ascii="Arial Narrow" w:hAnsi="Arial Narrow" w:cs="Arial"/>
          <w:sz w:val="28"/>
          <w:szCs w:val="28"/>
        </w:rPr>
      </w:pPr>
    </w:p>
    <w:p w14:paraId="5DBBF79B" w14:textId="77777777" w:rsidR="00A8023A" w:rsidRPr="00EC2457" w:rsidRDefault="00A8023A" w:rsidP="00EC2457">
      <w:pPr>
        <w:spacing w:line="360" w:lineRule="auto"/>
        <w:ind w:firstLine="851"/>
        <w:jc w:val="both"/>
        <w:rPr>
          <w:rFonts w:ascii="Arial Narrow" w:hAnsi="Arial Narrow" w:cs="Arial"/>
          <w:sz w:val="28"/>
          <w:szCs w:val="28"/>
        </w:rPr>
      </w:pPr>
      <w:r w:rsidRPr="00EC2457">
        <w:rPr>
          <w:rFonts w:ascii="Arial Narrow" w:hAnsi="Arial Narrow" w:cs="Arial"/>
          <w:sz w:val="28"/>
          <w:szCs w:val="28"/>
        </w:rPr>
        <w:t xml:space="preserve">Manifestando que en el expediente SEMARA JA-70/2019, al dar contestación a la demanda, se introdujeron cuestiones que no eran conocidas por el recurrente al presentar la demanda, como son las actuaciones contenidas en el expediente AU/SJ/024/2019, que la autoridad demandada acompañó a su escrito de contestación de demanda, y del citado expediente se desprenden actuaciones desconocía, toda vez que el formular el primer agravio de la demanda de nulidad, la manifestó que debía declararse la nulidad de la resolución contenida en el oficio no. CIDUE/JECA/SJ/LCPK/272/2019, de diecisiete de junio de dos mil diecinueve, emitida por el Coordinador General de Infraestructura Desarrollo Urbano y Ecología del Ayuntamiento de Hermosillo, en el expediente administrativo número AU/SJ/024/2019, porque la autoridad dejó de actuar por más de seis meses dentro del procedimiento administrativo de mérito, por lo tanto al tratarse de un procedimiento iniciado de oficio en su contra, y al dejarse de actuar por ese lapso de tiempo, la autoridad debió haber declarado de oficio la caducidad del procedimiento, con fundamento en el artículo 79 fracción I, en concordancia con el artículo 81 ambos de la Ley de Procedimiento Administrativo del Estado de Sonora. </w:t>
      </w:r>
    </w:p>
    <w:p w14:paraId="0F16CDE1" w14:textId="77777777" w:rsidR="00A8023A" w:rsidRPr="00EC2457" w:rsidRDefault="00A8023A" w:rsidP="00EC2457">
      <w:pPr>
        <w:spacing w:line="360" w:lineRule="auto"/>
        <w:ind w:firstLine="708"/>
        <w:jc w:val="both"/>
        <w:rPr>
          <w:rFonts w:ascii="Arial Narrow" w:hAnsi="Arial Narrow" w:cs="Arial"/>
          <w:sz w:val="28"/>
          <w:szCs w:val="28"/>
        </w:rPr>
      </w:pPr>
    </w:p>
    <w:p w14:paraId="78E4D8AC" w14:textId="77777777" w:rsidR="00A8023A" w:rsidRPr="00EC2457" w:rsidRDefault="00A8023A" w:rsidP="00EC2457">
      <w:pPr>
        <w:spacing w:line="360" w:lineRule="auto"/>
        <w:ind w:firstLine="851"/>
        <w:jc w:val="both"/>
        <w:rPr>
          <w:rFonts w:ascii="Arial Narrow" w:hAnsi="Arial Narrow" w:cs="Arial"/>
          <w:sz w:val="28"/>
          <w:szCs w:val="28"/>
        </w:rPr>
      </w:pPr>
      <w:r w:rsidRPr="00EC2457">
        <w:rPr>
          <w:rFonts w:ascii="Arial Narrow" w:hAnsi="Arial Narrow" w:cs="Arial"/>
          <w:sz w:val="28"/>
          <w:szCs w:val="28"/>
        </w:rPr>
        <w:lastRenderedPageBreak/>
        <w:t xml:space="preserve">Aunado a lo anterior argumento que </w:t>
      </w:r>
      <w:r w:rsidR="00D05C8C" w:rsidRPr="00EC2457">
        <w:rPr>
          <w:rFonts w:ascii="Arial Narrow" w:hAnsi="Arial Narrow" w:cs="Arial"/>
          <w:sz w:val="28"/>
          <w:szCs w:val="28"/>
        </w:rPr>
        <w:t>l</w:t>
      </w:r>
      <w:r w:rsidRPr="00EC2457">
        <w:rPr>
          <w:rFonts w:ascii="Arial Narrow" w:hAnsi="Arial Narrow" w:cs="Arial"/>
          <w:sz w:val="28"/>
          <w:szCs w:val="28"/>
        </w:rPr>
        <w:t xml:space="preserve">a caducidad se configuró, toda vez que de los resultandos de la resolución impugnada se advierte que el 22 de noviembre de 2018, la Coordinación General llevó a cabo una actuación dentro del procedimiento administrativo AU/SJ/024/2019 consistente en visita de inspección; y la siguiente actuación llevada a cabo por la autoridad fue hasta el 04 de junio de 2019, es decir, </w:t>
      </w:r>
      <w:r w:rsidR="00D05C8C" w:rsidRPr="00EC2457">
        <w:rPr>
          <w:rFonts w:ascii="Arial Narrow" w:hAnsi="Arial Narrow" w:cs="Arial"/>
          <w:sz w:val="28"/>
          <w:szCs w:val="28"/>
        </w:rPr>
        <w:t xml:space="preserve">la recurrente manifestó </w:t>
      </w:r>
      <w:r w:rsidRPr="00EC2457">
        <w:rPr>
          <w:rFonts w:ascii="Arial Narrow" w:hAnsi="Arial Narrow" w:cs="Arial"/>
          <w:sz w:val="28"/>
          <w:szCs w:val="28"/>
        </w:rPr>
        <w:t>que de los considerandos de la resolución impugnada se desprendían esos datos, por lo tanto si la autoridad demandada al contestar la demanda y exhibir el expediente administrativo AU/SJ/024/2019, la autoridad responsable Sala Especializada en Materia de Anticorrupción y Responsabilidades Administrativas, debió advertir que dentro del citado expediente existían actuaciones posteriores al 22 de noviembre de 2018 y anteriores al 04 de junio de 2019, y dar</w:t>
      </w:r>
      <w:r w:rsidR="00D05C8C" w:rsidRPr="00EC2457">
        <w:rPr>
          <w:rFonts w:ascii="Arial Narrow" w:hAnsi="Arial Narrow" w:cs="Arial"/>
          <w:sz w:val="28"/>
          <w:szCs w:val="28"/>
        </w:rPr>
        <w:t>l</w:t>
      </w:r>
      <w:r w:rsidRPr="00EC2457">
        <w:rPr>
          <w:rFonts w:ascii="Arial Narrow" w:hAnsi="Arial Narrow" w:cs="Arial"/>
          <w:sz w:val="28"/>
          <w:szCs w:val="28"/>
        </w:rPr>
        <w:t xml:space="preserve">e la oportunidad de ampliar </w:t>
      </w:r>
      <w:r w:rsidR="00D05C8C" w:rsidRPr="00EC2457">
        <w:rPr>
          <w:rFonts w:ascii="Arial Narrow" w:hAnsi="Arial Narrow" w:cs="Arial"/>
          <w:sz w:val="28"/>
          <w:szCs w:val="28"/>
        </w:rPr>
        <w:t>su</w:t>
      </w:r>
      <w:r w:rsidRPr="00EC2457">
        <w:rPr>
          <w:rFonts w:ascii="Arial Narrow" w:hAnsi="Arial Narrow" w:cs="Arial"/>
          <w:sz w:val="28"/>
          <w:szCs w:val="28"/>
        </w:rPr>
        <w:t xml:space="preserve"> demanda, al haberse introducido por el demandado cuestiones novedosas, y al no haberlo hecho así, violó en </w:t>
      </w:r>
      <w:r w:rsidR="00D05C8C" w:rsidRPr="00EC2457">
        <w:rPr>
          <w:rFonts w:ascii="Arial Narrow" w:hAnsi="Arial Narrow" w:cs="Arial"/>
          <w:sz w:val="28"/>
          <w:szCs w:val="28"/>
        </w:rPr>
        <w:t>su</w:t>
      </w:r>
      <w:r w:rsidRPr="00EC2457">
        <w:rPr>
          <w:rFonts w:ascii="Arial Narrow" w:hAnsi="Arial Narrow" w:cs="Arial"/>
          <w:sz w:val="28"/>
          <w:szCs w:val="28"/>
        </w:rPr>
        <w:t xml:space="preserve"> perjuicio las leyes que rigen el procedimiento y dejó sin defensa a la </w:t>
      </w:r>
      <w:r w:rsidR="00D05C8C" w:rsidRPr="00EC2457">
        <w:rPr>
          <w:rFonts w:ascii="Arial Narrow" w:hAnsi="Arial Narrow" w:cs="Arial"/>
          <w:sz w:val="28"/>
          <w:szCs w:val="28"/>
        </w:rPr>
        <w:t>recurrente</w:t>
      </w:r>
      <w:r w:rsidRPr="00EC2457">
        <w:rPr>
          <w:rFonts w:ascii="Arial Narrow" w:hAnsi="Arial Narrow" w:cs="Arial"/>
          <w:sz w:val="28"/>
          <w:szCs w:val="28"/>
        </w:rPr>
        <w:t>, por lo que en reparación de agravios deberá declararse procedente el recurso de revisión, dejar sin efectos la resolución reclamada, reponer el procedimiento hasta el auto donde se admite la contestación de demanda, y concedérse</w:t>
      </w:r>
      <w:r w:rsidR="00D05C8C" w:rsidRPr="00EC2457">
        <w:rPr>
          <w:rFonts w:ascii="Arial Narrow" w:hAnsi="Arial Narrow" w:cs="Arial"/>
          <w:sz w:val="28"/>
          <w:szCs w:val="28"/>
        </w:rPr>
        <w:t>l</w:t>
      </w:r>
      <w:r w:rsidRPr="00EC2457">
        <w:rPr>
          <w:rFonts w:ascii="Arial Narrow" w:hAnsi="Arial Narrow" w:cs="Arial"/>
          <w:sz w:val="28"/>
          <w:szCs w:val="28"/>
        </w:rPr>
        <w:t xml:space="preserve">e un plazo de 5 días hábiles para ampliar </w:t>
      </w:r>
      <w:r w:rsidR="00D05C8C" w:rsidRPr="00EC2457">
        <w:rPr>
          <w:rFonts w:ascii="Arial Narrow" w:hAnsi="Arial Narrow" w:cs="Arial"/>
          <w:sz w:val="28"/>
          <w:szCs w:val="28"/>
        </w:rPr>
        <w:t>su</w:t>
      </w:r>
      <w:r w:rsidRPr="00EC2457">
        <w:rPr>
          <w:rFonts w:ascii="Arial Narrow" w:hAnsi="Arial Narrow" w:cs="Arial"/>
          <w:sz w:val="28"/>
          <w:szCs w:val="28"/>
        </w:rPr>
        <w:t xml:space="preserve"> demanda inicial, con fundamento en el artículo 48 fracción III de la Ley de Justicia Administrativa del Estado de Sonora.</w:t>
      </w:r>
    </w:p>
    <w:p w14:paraId="7E593791" w14:textId="77777777" w:rsidR="00241B95" w:rsidRPr="00EC2457" w:rsidRDefault="00241B95" w:rsidP="00EC2457">
      <w:pPr>
        <w:spacing w:line="360" w:lineRule="auto"/>
        <w:ind w:firstLine="851"/>
        <w:jc w:val="both"/>
        <w:rPr>
          <w:rFonts w:ascii="Arial Narrow" w:hAnsi="Arial Narrow" w:cs="Arial"/>
          <w:sz w:val="28"/>
          <w:szCs w:val="28"/>
        </w:rPr>
      </w:pPr>
    </w:p>
    <w:p w14:paraId="3FB5A3E5" w14:textId="77777777" w:rsidR="00241B95" w:rsidRPr="00EC2457" w:rsidRDefault="00241B95" w:rsidP="00EC2457">
      <w:pPr>
        <w:spacing w:line="360" w:lineRule="auto"/>
        <w:ind w:firstLine="851"/>
        <w:jc w:val="both"/>
        <w:rPr>
          <w:rFonts w:ascii="Arial Narrow" w:hAnsi="Arial Narrow" w:cs="Arial"/>
          <w:sz w:val="28"/>
          <w:szCs w:val="28"/>
        </w:rPr>
      </w:pPr>
      <w:r w:rsidRPr="00EC2457">
        <w:rPr>
          <w:rFonts w:ascii="Arial Narrow" w:hAnsi="Arial Narrow" w:cs="Arial"/>
          <w:sz w:val="28"/>
          <w:szCs w:val="28"/>
        </w:rPr>
        <w:t xml:space="preserve">El agravio enumerado como primero resulta inoperante, lo anteriores así, en virtud de que el recurrente lo sustenta en premisas falsas al afirmar que la autoridad responsable Sala Especializada en Materia de Anticorrupción y Responsabilidades Administrativas, debió advertir que dentro del citado expediente existían actuaciones posteriores al 22 de noviembre de 2018 y anteriores al 04 de junio de 2019, y darle la oportunidad de ampliar su demanda, al haberse introducido por el demandado cuestiones novedosas, y al no haberlo hecho así, violó en su perjuicio las leyes que rigen el procedimiento y lo dejó sin defensa. </w:t>
      </w:r>
    </w:p>
    <w:p w14:paraId="365D6986" w14:textId="77777777" w:rsidR="00241B95" w:rsidRPr="00EC2457" w:rsidRDefault="00241B95" w:rsidP="00EC2457">
      <w:pPr>
        <w:spacing w:line="360" w:lineRule="auto"/>
        <w:ind w:firstLine="851"/>
        <w:jc w:val="both"/>
        <w:rPr>
          <w:rFonts w:ascii="Arial Narrow" w:hAnsi="Arial Narrow" w:cs="Arial"/>
          <w:sz w:val="28"/>
          <w:szCs w:val="28"/>
        </w:rPr>
      </w:pPr>
      <w:r w:rsidRPr="00EC2457">
        <w:rPr>
          <w:rFonts w:ascii="Arial Narrow" w:hAnsi="Arial Narrow" w:cs="Arial"/>
          <w:sz w:val="28"/>
          <w:szCs w:val="28"/>
        </w:rPr>
        <w:t xml:space="preserve"> </w:t>
      </w:r>
    </w:p>
    <w:p w14:paraId="38A611A5" w14:textId="47A6620C" w:rsidR="001F6288" w:rsidRPr="00EC2457" w:rsidRDefault="00241B95" w:rsidP="00EC2457">
      <w:pPr>
        <w:spacing w:line="360" w:lineRule="auto"/>
        <w:ind w:firstLine="851"/>
        <w:jc w:val="both"/>
        <w:rPr>
          <w:rFonts w:ascii="Arial Narrow" w:hAnsi="Arial Narrow" w:cs="Arial"/>
          <w:sz w:val="28"/>
          <w:szCs w:val="28"/>
        </w:rPr>
      </w:pPr>
      <w:r w:rsidRPr="00EC2457">
        <w:rPr>
          <w:rFonts w:ascii="Arial Narrow" w:hAnsi="Arial Narrow" w:cs="Arial"/>
          <w:sz w:val="28"/>
          <w:szCs w:val="28"/>
        </w:rPr>
        <w:t>Sin embargo, dicha aseveración resulta</w:t>
      </w:r>
      <w:r w:rsidR="00D55151" w:rsidRPr="00EC2457">
        <w:rPr>
          <w:rFonts w:ascii="Arial Narrow" w:hAnsi="Arial Narrow" w:cs="Arial"/>
          <w:sz w:val="28"/>
          <w:szCs w:val="28"/>
        </w:rPr>
        <w:t xml:space="preserve"> errónea</w:t>
      </w:r>
      <w:r w:rsidRPr="00EC2457">
        <w:rPr>
          <w:rFonts w:ascii="Arial Narrow" w:hAnsi="Arial Narrow" w:cs="Arial"/>
          <w:sz w:val="28"/>
          <w:szCs w:val="28"/>
        </w:rPr>
        <w:t xml:space="preserve">, porque contrario a ello y del propio </w:t>
      </w:r>
      <w:r w:rsidR="00991864" w:rsidRPr="00EC2457">
        <w:rPr>
          <w:rFonts w:ascii="Arial Narrow" w:hAnsi="Arial Narrow" w:cs="Arial"/>
          <w:sz w:val="28"/>
          <w:szCs w:val="28"/>
        </w:rPr>
        <w:t>e</w:t>
      </w:r>
      <w:r w:rsidRPr="00EC2457">
        <w:rPr>
          <w:rFonts w:ascii="Arial Narrow" w:hAnsi="Arial Narrow" w:cs="Arial"/>
          <w:sz w:val="28"/>
          <w:szCs w:val="28"/>
        </w:rPr>
        <w:t>xpediente SEMARA-JA-70/2019, se advierte específicamente a foja</w:t>
      </w:r>
      <w:r w:rsidR="00D55151" w:rsidRPr="00EC2457">
        <w:rPr>
          <w:rFonts w:ascii="Arial Narrow" w:hAnsi="Arial Narrow" w:cs="Arial"/>
          <w:sz w:val="28"/>
          <w:szCs w:val="28"/>
        </w:rPr>
        <w:t xml:space="preserve"> 109, el auto en el que se tuvo por contestada la demanda por el Arquitecto </w:t>
      </w:r>
      <w:r w:rsidR="00576C59">
        <w:rPr>
          <w:rFonts w:ascii="Arial Narrow" w:hAnsi="Arial Narrow" w:cs="Arial"/>
          <w:b/>
          <w:bCs/>
          <w:sz w:val="28"/>
          <w:szCs w:val="28"/>
        </w:rPr>
        <w:t>**********************</w:t>
      </w:r>
      <w:r w:rsidR="00D55151" w:rsidRPr="00EC2457">
        <w:rPr>
          <w:rFonts w:ascii="Arial Narrow" w:hAnsi="Arial Narrow" w:cs="Arial"/>
          <w:sz w:val="28"/>
          <w:szCs w:val="28"/>
        </w:rPr>
        <w:t xml:space="preserve">, en su carácter de Coordinador General de Infraestructura Desarrollo Urbano y Ecología, escrito que fue admitido con vista a la parte contraria, corriéndosele traslado para que </w:t>
      </w:r>
      <w:r w:rsidR="00D55151" w:rsidRPr="00EC2457">
        <w:rPr>
          <w:rFonts w:ascii="Arial Narrow" w:hAnsi="Arial Narrow" w:cs="Arial"/>
          <w:sz w:val="28"/>
          <w:szCs w:val="28"/>
        </w:rPr>
        <w:lastRenderedPageBreak/>
        <w:t xml:space="preserve">manifestara lo que a sus intereses conviniera, con fundamento en los artículos 48 y 77 de la Ley de Justica Administrativa que disponen: </w:t>
      </w:r>
      <w:r w:rsidRPr="00EC2457">
        <w:rPr>
          <w:rFonts w:ascii="Arial Narrow" w:hAnsi="Arial Narrow" w:cs="Arial"/>
          <w:sz w:val="28"/>
          <w:szCs w:val="28"/>
        </w:rPr>
        <w:t xml:space="preserve"> </w:t>
      </w:r>
    </w:p>
    <w:p w14:paraId="50FDBA08" w14:textId="46254DE6" w:rsidR="001F6288" w:rsidRPr="00EC2457" w:rsidRDefault="001F6288" w:rsidP="00EC2457">
      <w:pPr>
        <w:spacing w:line="360" w:lineRule="auto"/>
        <w:ind w:left="709" w:firstLine="851"/>
        <w:jc w:val="both"/>
        <w:rPr>
          <w:rFonts w:ascii="Arial Narrow" w:hAnsi="Arial Narrow" w:cs="Arial"/>
          <w:i/>
          <w:iCs/>
          <w:sz w:val="22"/>
          <w:szCs w:val="22"/>
        </w:rPr>
      </w:pPr>
      <w:r w:rsidRPr="00EC2457">
        <w:rPr>
          <w:rFonts w:ascii="Arial Narrow" w:hAnsi="Arial Narrow" w:cs="Arial"/>
          <w:b/>
          <w:bCs/>
          <w:i/>
          <w:iCs/>
          <w:sz w:val="22"/>
          <w:szCs w:val="22"/>
        </w:rPr>
        <w:t>ARTÍCULO 48.-</w:t>
      </w:r>
      <w:r w:rsidRPr="00EC2457">
        <w:rPr>
          <w:rFonts w:ascii="Arial Narrow" w:hAnsi="Arial Narrow" w:cs="Arial"/>
          <w:i/>
          <w:iCs/>
          <w:sz w:val="22"/>
          <w:szCs w:val="22"/>
        </w:rPr>
        <w:t xml:space="preserve"> </w:t>
      </w:r>
      <w:bookmarkStart w:id="1" w:name="_Hlk64562344"/>
      <w:r w:rsidRPr="00EC2457">
        <w:rPr>
          <w:rFonts w:ascii="Arial Narrow" w:hAnsi="Arial Narrow" w:cs="Arial"/>
          <w:b/>
          <w:bCs/>
          <w:i/>
          <w:iCs/>
          <w:sz w:val="22"/>
          <w:szCs w:val="22"/>
        </w:rPr>
        <w:t xml:space="preserve">El actor tendrá derecho a ampliar su demanda </w:t>
      </w:r>
      <w:r w:rsidRPr="00EC2457">
        <w:rPr>
          <w:rFonts w:ascii="Arial Narrow" w:hAnsi="Arial Narrow" w:cs="Arial"/>
          <w:i/>
          <w:iCs/>
          <w:sz w:val="22"/>
          <w:szCs w:val="22"/>
        </w:rPr>
        <w:t xml:space="preserve">dentro, de los cinco días siguientes a la fecha en que </w:t>
      </w:r>
      <w:r w:rsidRPr="00EC2457">
        <w:rPr>
          <w:rFonts w:ascii="Arial Narrow" w:hAnsi="Arial Narrow" w:cs="Arial"/>
          <w:b/>
          <w:bCs/>
          <w:i/>
          <w:iCs/>
          <w:sz w:val="22"/>
          <w:szCs w:val="22"/>
        </w:rPr>
        <w:t>surta efectos la notificación de la contestación</w:t>
      </w:r>
      <w:r w:rsidRPr="00EC2457">
        <w:rPr>
          <w:rFonts w:ascii="Arial Narrow" w:hAnsi="Arial Narrow" w:cs="Arial"/>
          <w:i/>
          <w:iCs/>
          <w:sz w:val="22"/>
          <w:szCs w:val="22"/>
        </w:rPr>
        <w:t xml:space="preserve"> de la misma, </w:t>
      </w:r>
      <w:bookmarkEnd w:id="1"/>
      <w:r w:rsidRPr="00EC2457">
        <w:rPr>
          <w:rFonts w:ascii="Arial Narrow" w:hAnsi="Arial Narrow" w:cs="Arial"/>
          <w:i/>
          <w:iCs/>
          <w:sz w:val="22"/>
          <w:szCs w:val="22"/>
        </w:rPr>
        <w:t xml:space="preserve">en los siguientes casos: </w:t>
      </w:r>
    </w:p>
    <w:p w14:paraId="372FB90E" w14:textId="202A4E38" w:rsidR="001F6288" w:rsidRPr="00EC2457" w:rsidRDefault="001F6288" w:rsidP="00EC2457">
      <w:pPr>
        <w:spacing w:line="360" w:lineRule="auto"/>
        <w:ind w:left="709" w:firstLine="851"/>
        <w:jc w:val="both"/>
        <w:rPr>
          <w:rFonts w:ascii="Arial Narrow" w:hAnsi="Arial Narrow" w:cs="Arial"/>
          <w:i/>
          <w:iCs/>
          <w:sz w:val="22"/>
          <w:szCs w:val="22"/>
        </w:rPr>
      </w:pPr>
      <w:r w:rsidRPr="00EC2457">
        <w:rPr>
          <w:rFonts w:ascii="Arial Narrow" w:hAnsi="Arial Narrow" w:cs="Arial"/>
          <w:i/>
          <w:iCs/>
          <w:sz w:val="22"/>
          <w:szCs w:val="22"/>
        </w:rPr>
        <w:t xml:space="preserve">I.- Cuando se demande una negativa ficta o la declarativa de configuración de la Positiva Ficta; y </w:t>
      </w:r>
    </w:p>
    <w:p w14:paraId="3EF93C5F" w14:textId="12076FC5" w:rsidR="001F6288" w:rsidRPr="00EC2457" w:rsidRDefault="001F6288" w:rsidP="00EC2457">
      <w:pPr>
        <w:spacing w:line="360" w:lineRule="auto"/>
        <w:ind w:left="709" w:firstLine="851"/>
        <w:jc w:val="both"/>
        <w:rPr>
          <w:rFonts w:ascii="Arial Narrow" w:hAnsi="Arial Narrow" w:cs="Arial"/>
          <w:i/>
          <w:iCs/>
          <w:sz w:val="22"/>
          <w:szCs w:val="22"/>
        </w:rPr>
      </w:pPr>
      <w:r w:rsidRPr="00EC2457">
        <w:rPr>
          <w:rFonts w:ascii="Arial Narrow" w:hAnsi="Arial Narrow" w:cs="Arial"/>
          <w:i/>
          <w:iCs/>
          <w:sz w:val="22"/>
          <w:szCs w:val="22"/>
        </w:rPr>
        <w:t>II.- Cuando los fundamentos y motivos del acto impugnado sean conocidos por el actor hasta que se conteste la demanda.</w:t>
      </w:r>
    </w:p>
    <w:p w14:paraId="321FD220" w14:textId="42579F99" w:rsidR="00611281" w:rsidRPr="00EC2457" w:rsidRDefault="001F6288" w:rsidP="00EC2457">
      <w:pPr>
        <w:spacing w:line="360" w:lineRule="auto"/>
        <w:ind w:left="709" w:firstLine="851"/>
        <w:jc w:val="both"/>
        <w:rPr>
          <w:rFonts w:ascii="Arial Narrow" w:hAnsi="Arial Narrow" w:cs="Arial"/>
          <w:b/>
          <w:bCs/>
          <w:i/>
          <w:iCs/>
          <w:sz w:val="22"/>
          <w:szCs w:val="22"/>
        </w:rPr>
      </w:pPr>
      <w:r w:rsidRPr="00EC2457">
        <w:rPr>
          <w:rFonts w:ascii="Arial Narrow" w:hAnsi="Arial Narrow" w:cs="Arial"/>
          <w:b/>
          <w:bCs/>
          <w:i/>
          <w:iCs/>
          <w:sz w:val="22"/>
          <w:szCs w:val="22"/>
        </w:rPr>
        <w:t xml:space="preserve">III.- Cuando con motivo de la contestación, se introduzcan cuestiones que sin violar el primer párrafo del artículo 59 de esta Ley, no sean conocidas por el actor al presentar la demanda; y </w:t>
      </w:r>
    </w:p>
    <w:p w14:paraId="134299FA" w14:textId="369291EA" w:rsidR="00611281" w:rsidRPr="00EC2457" w:rsidRDefault="001F6288" w:rsidP="00EC2457">
      <w:pPr>
        <w:spacing w:line="360" w:lineRule="auto"/>
        <w:ind w:left="709" w:firstLine="851"/>
        <w:jc w:val="both"/>
        <w:rPr>
          <w:rFonts w:ascii="Arial Narrow" w:hAnsi="Arial Narrow" w:cs="Arial"/>
          <w:i/>
          <w:iCs/>
          <w:sz w:val="22"/>
          <w:szCs w:val="22"/>
        </w:rPr>
      </w:pPr>
      <w:r w:rsidRPr="00EC2457">
        <w:rPr>
          <w:rFonts w:ascii="Arial Narrow" w:hAnsi="Arial Narrow" w:cs="Arial"/>
          <w:i/>
          <w:iCs/>
          <w:sz w:val="22"/>
          <w:szCs w:val="22"/>
        </w:rPr>
        <w:t xml:space="preserve">IV.- Cuando el acto principal del que derive el impugnado en la demanda o su notificación, se den a conocer en la contestación. </w:t>
      </w:r>
    </w:p>
    <w:p w14:paraId="636A2EA3" w14:textId="2FF495FA" w:rsidR="00611281" w:rsidRPr="00EC2457" w:rsidRDefault="001F6288" w:rsidP="00EC2457">
      <w:pPr>
        <w:spacing w:line="360" w:lineRule="auto"/>
        <w:ind w:left="709" w:firstLine="851"/>
        <w:jc w:val="both"/>
        <w:rPr>
          <w:rFonts w:ascii="Arial Narrow" w:hAnsi="Arial Narrow" w:cs="Arial"/>
          <w:i/>
          <w:iCs/>
          <w:sz w:val="22"/>
          <w:szCs w:val="22"/>
        </w:rPr>
      </w:pPr>
      <w:r w:rsidRPr="00EC2457">
        <w:rPr>
          <w:rFonts w:ascii="Arial Narrow" w:hAnsi="Arial Narrow" w:cs="Arial"/>
          <w:i/>
          <w:iCs/>
          <w:sz w:val="22"/>
          <w:szCs w:val="22"/>
        </w:rPr>
        <w:t xml:space="preserve">En el escrito de ampliación de demanda se deberá señalar el nombre del actor y el juicio en que se actúa, debiendo adjuntar, con las copias necesarias para el traslado, las pruebas y documentos que en su caso se requieran, aplicándose en lo conducente, lo dispuesto por los artículos 49, 50, 51 y 52 de la presente Ley. </w:t>
      </w:r>
    </w:p>
    <w:p w14:paraId="7B8C0C56" w14:textId="77777777" w:rsidR="00241B95" w:rsidRPr="00EC2457" w:rsidRDefault="001F6288" w:rsidP="00EC2457">
      <w:pPr>
        <w:spacing w:line="360" w:lineRule="auto"/>
        <w:ind w:left="709" w:firstLine="851"/>
        <w:jc w:val="both"/>
        <w:rPr>
          <w:rFonts w:ascii="Arial Narrow" w:hAnsi="Arial Narrow" w:cs="Arial"/>
          <w:i/>
          <w:iCs/>
          <w:sz w:val="22"/>
          <w:szCs w:val="22"/>
        </w:rPr>
      </w:pPr>
      <w:r w:rsidRPr="00EC2457">
        <w:rPr>
          <w:rFonts w:ascii="Arial Narrow" w:hAnsi="Arial Narrow" w:cs="Arial"/>
          <w:i/>
          <w:iCs/>
          <w:sz w:val="22"/>
          <w:szCs w:val="22"/>
        </w:rPr>
        <w:t xml:space="preserve">En estos casos, solo serán materia de la ampliación los hechos y las pruebas que se relacionen estrictamente con las cuestiones señaladas. Si el actor no amplía su demanda, se entenderá que consiente los actos, resoluciones y procedimientos que pudiere haber impugnado en vía de ampliación. </w:t>
      </w:r>
      <w:r w:rsidR="00241B95" w:rsidRPr="00EC2457">
        <w:rPr>
          <w:rFonts w:ascii="Arial Narrow" w:hAnsi="Arial Narrow" w:cs="Arial"/>
          <w:i/>
          <w:iCs/>
          <w:sz w:val="22"/>
          <w:szCs w:val="22"/>
        </w:rPr>
        <w:t xml:space="preserve">   </w:t>
      </w:r>
    </w:p>
    <w:p w14:paraId="46C23960" w14:textId="77777777" w:rsidR="00D05C8C" w:rsidRPr="00EC2457" w:rsidRDefault="00D05C8C" w:rsidP="00EC2457">
      <w:pPr>
        <w:spacing w:line="360" w:lineRule="auto"/>
        <w:ind w:left="709" w:firstLine="708"/>
        <w:jc w:val="both"/>
        <w:rPr>
          <w:rFonts w:ascii="Arial Narrow" w:hAnsi="Arial Narrow" w:cs="Arial"/>
          <w:sz w:val="22"/>
          <w:szCs w:val="22"/>
        </w:rPr>
      </w:pPr>
    </w:p>
    <w:p w14:paraId="78FBC5FA" w14:textId="552A54BC" w:rsidR="00611281" w:rsidRPr="00EC2457" w:rsidRDefault="00611281" w:rsidP="00EC2457">
      <w:pPr>
        <w:spacing w:line="360" w:lineRule="auto"/>
        <w:ind w:left="709" w:firstLine="708"/>
        <w:jc w:val="both"/>
        <w:rPr>
          <w:rFonts w:ascii="Arial Narrow" w:hAnsi="Arial Narrow" w:cs="Arial"/>
          <w:i/>
          <w:iCs/>
          <w:sz w:val="22"/>
          <w:szCs w:val="22"/>
        </w:rPr>
      </w:pPr>
      <w:r w:rsidRPr="00EC2457">
        <w:rPr>
          <w:rFonts w:ascii="Arial Narrow" w:hAnsi="Arial Narrow" w:cs="Arial"/>
          <w:b/>
          <w:bCs/>
          <w:i/>
          <w:iCs/>
          <w:sz w:val="22"/>
          <w:szCs w:val="22"/>
        </w:rPr>
        <w:t>ARTÍCULO 77.-</w:t>
      </w:r>
      <w:r w:rsidRPr="00EC2457">
        <w:rPr>
          <w:rFonts w:ascii="Arial Narrow" w:hAnsi="Arial Narrow" w:cs="Arial"/>
          <w:i/>
          <w:iCs/>
          <w:sz w:val="22"/>
          <w:szCs w:val="22"/>
        </w:rPr>
        <w:t xml:space="preserve"> Las partes deberán ofrecer las pruebas en los escritos de demanda y contestación. </w:t>
      </w:r>
      <w:r w:rsidRPr="00EC2457">
        <w:rPr>
          <w:rFonts w:ascii="Arial Narrow" w:hAnsi="Arial Narrow" w:cs="Arial"/>
          <w:b/>
          <w:bCs/>
          <w:i/>
          <w:iCs/>
          <w:sz w:val="22"/>
          <w:szCs w:val="22"/>
        </w:rPr>
        <w:t>Cuando proceda ampliar la demanda</w:t>
      </w:r>
      <w:r w:rsidRPr="00EC2457">
        <w:rPr>
          <w:rFonts w:ascii="Arial Narrow" w:hAnsi="Arial Narrow" w:cs="Arial"/>
          <w:i/>
          <w:iCs/>
          <w:sz w:val="22"/>
          <w:szCs w:val="22"/>
        </w:rPr>
        <w:t xml:space="preserve"> y al contestar la misma, las partes únicamente podrán ofrecer pruebas respecto a los hechos y actos relacionados con la ampliación. </w:t>
      </w:r>
    </w:p>
    <w:p w14:paraId="5165745C" w14:textId="60CC6893" w:rsidR="00611281" w:rsidRPr="00EC2457" w:rsidRDefault="00611281" w:rsidP="00EC2457">
      <w:pPr>
        <w:spacing w:line="360" w:lineRule="auto"/>
        <w:ind w:left="709" w:firstLine="708"/>
        <w:jc w:val="both"/>
        <w:rPr>
          <w:rFonts w:ascii="Arial Narrow" w:hAnsi="Arial Narrow" w:cs="Arial"/>
          <w:b/>
          <w:bCs/>
          <w:i/>
          <w:iCs/>
          <w:sz w:val="22"/>
          <w:szCs w:val="22"/>
        </w:rPr>
      </w:pPr>
      <w:r w:rsidRPr="00EC2457">
        <w:rPr>
          <w:rFonts w:ascii="Arial Narrow" w:hAnsi="Arial Narrow" w:cs="Arial"/>
          <w:i/>
          <w:iCs/>
          <w:sz w:val="22"/>
          <w:szCs w:val="22"/>
        </w:rPr>
        <w:t xml:space="preserve">Las pruebas supervenientes podrán ofrecerse hasta el día de la audiencia, deberán referirse a hechos ocurridos con posterioridad a la presentación de la demanda, su ampliación o la contestación de ambas; o bien, a hechos ocurridos antes, siempre y cuando el oferente, </w:t>
      </w:r>
      <w:r w:rsidRPr="00EC2457">
        <w:rPr>
          <w:rFonts w:ascii="Arial Narrow" w:hAnsi="Arial Narrow" w:cs="Arial"/>
          <w:b/>
          <w:bCs/>
          <w:i/>
          <w:iCs/>
          <w:sz w:val="22"/>
          <w:szCs w:val="22"/>
        </w:rPr>
        <w:t xml:space="preserve">bajo protesta de decir verdad, manifieste que le eran desconocidas. </w:t>
      </w:r>
    </w:p>
    <w:p w14:paraId="4416DD71" w14:textId="1CD4B622" w:rsidR="00611281" w:rsidRPr="00EC2457" w:rsidRDefault="00611281" w:rsidP="00EC2457">
      <w:pPr>
        <w:spacing w:line="360" w:lineRule="auto"/>
        <w:ind w:left="709" w:firstLine="708"/>
        <w:jc w:val="both"/>
        <w:rPr>
          <w:rFonts w:ascii="Arial Narrow" w:hAnsi="Arial Narrow" w:cs="Arial"/>
          <w:i/>
          <w:iCs/>
          <w:sz w:val="22"/>
          <w:szCs w:val="22"/>
        </w:rPr>
      </w:pPr>
      <w:r w:rsidRPr="00EC2457">
        <w:rPr>
          <w:rFonts w:ascii="Arial Narrow" w:hAnsi="Arial Narrow" w:cs="Arial"/>
          <w:i/>
          <w:iCs/>
          <w:sz w:val="22"/>
          <w:szCs w:val="22"/>
        </w:rPr>
        <w:t xml:space="preserve">De su presentación se dará vista a la contraparte por el término de cinco días, para </w:t>
      </w:r>
      <w:r w:rsidRPr="00EC2457">
        <w:rPr>
          <w:rFonts w:ascii="Arial Narrow" w:hAnsi="Arial Narrow" w:cs="Arial"/>
          <w:b/>
          <w:bCs/>
          <w:i/>
          <w:iCs/>
          <w:sz w:val="22"/>
          <w:szCs w:val="22"/>
        </w:rPr>
        <w:t>que exprese lo que a su derecho convenga</w:t>
      </w:r>
      <w:r w:rsidRPr="00EC2457">
        <w:rPr>
          <w:rFonts w:ascii="Arial Narrow" w:hAnsi="Arial Narrow" w:cs="Arial"/>
          <w:i/>
          <w:iCs/>
          <w:sz w:val="22"/>
          <w:szCs w:val="22"/>
        </w:rPr>
        <w:t xml:space="preserve">, debiendo resolver sobre su admisibilidad transcurrido dicho término, recibiéndose, en su caso, junto con las diversas pruebas ofrecidas. </w:t>
      </w:r>
    </w:p>
    <w:p w14:paraId="3C3A1364" w14:textId="77777777" w:rsidR="00611281" w:rsidRPr="00EC2457" w:rsidRDefault="00611281" w:rsidP="00EC2457">
      <w:pPr>
        <w:spacing w:line="360" w:lineRule="auto"/>
        <w:ind w:left="709" w:firstLine="708"/>
        <w:jc w:val="both"/>
        <w:rPr>
          <w:rFonts w:ascii="Arial Narrow" w:hAnsi="Arial Narrow" w:cs="Arial"/>
          <w:i/>
          <w:iCs/>
          <w:sz w:val="22"/>
          <w:szCs w:val="22"/>
        </w:rPr>
      </w:pPr>
      <w:r w:rsidRPr="00EC2457">
        <w:rPr>
          <w:rFonts w:ascii="Arial Narrow" w:hAnsi="Arial Narrow" w:cs="Arial"/>
          <w:i/>
          <w:iCs/>
          <w:sz w:val="22"/>
          <w:szCs w:val="22"/>
        </w:rPr>
        <w:t>Las pruebas podrán ser objetadas en el término de cinco días a partir de la notificación del auto que las admitió, o en su caso, al contestar la demanda.</w:t>
      </w:r>
    </w:p>
    <w:p w14:paraId="1B06A6EB" w14:textId="77777777" w:rsidR="00991864" w:rsidRPr="00EC2457" w:rsidRDefault="00991864" w:rsidP="00EC2457">
      <w:pPr>
        <w:spacing w:line="360" w:lineRule="auto"/>
        <w:ind w:left="709"/>
        <w:jc w:val="both"/>
        <w:rPr>
          <w:rFonts w:ascii="Arial Narrow" w:hAnsi="Arial Narrow" w:cs="Arial"/>
          <w:i/>
          <w:iCs/>
          <w:sz w:val="22"/>
          <w:szCs w:val="22"/>
        </w:rPr>
      </w:pPr>
      <w:r w:rsidRPr="00EC2457">
        <w:rPr>
          <w:rFonts w:ascii="Arial Narrow" w:hAnsi="Arial Narrow" w:cs="Arial"/>
          <w:i/>
          <w:iCs/>
          <w:sz w:val="22"/>
          <w:szCs w:val="22"/>
        </w:rPr>
        <w:t>(lo resaltado no es de origen).</w:t>
      </w:r>
    </w:p>
    <w:p w14:paraId="693E32B3" w14:textId="77777777" w:rsidR="00991864" w:rsidRPr="00EC2457" w:rsidRDefault="00991864" w:rsidP="00EC2457">
      <w:pPr>
        <w:spacing w:line="360" w:lineRule="auto"/>
        <w:jc w:val="both"/>
        <w:rPr>
          <w:rFonts w:ascii="Arial Narrow" w:hAnsi="Arial Narrow" w:cs="Arial"/>
          <w:i/>
          <w:iCs/>
          <w:sz w:val="22"/>
          <w:szCs w:val="22"/>
        </w:rPr>
      </w:pPr>
    </w:p>
    <w:p w14:paraId="122BF91D" w14:textId="77777777" w:rsidR="009F19AF" w:rsidRPr="00EC2457" w:rsidRDefault="00991864" w:rsidP="00EC2457">
      <w:pPr>
        <w:spacing w:line="360" w:lineRule="auto"/>
        <w:ind w:firstLine="851"/>
        <w:jc w:val="both"/>
        <w:rPr>
          <w:rFonts w:ascii="Arial Narrow" w:hAnsi="Arial Narrow" w:cs="Arial"/>
          <w:sz w:val="28"/>
          <w:szCs w:val="28"/>
        </w:rPr>
      </w:pPr>
      <w:r w:rsidRPr="00EC2457">
        <w:rPr>
          <w:rFonts w:ascii="Arial Narrow" w:hAnsi="Arial Narrow" w:cs="Arial"/>
          <w:sz w:val="28"/>
          <w:szCs w:val="28"/>
        </w:rPr>
        <w:t>De los preceptos apenas transcritos, se desprende</w:t>
      </w:r>
      <w:r w:rsidRPr="00EC2457">
        <w:rPr>
          <w:rFonts w:ascii="Arial Narrow" w:hAnsi="Arial Narrow" w:cs="Arial"/>
          <w:sz w:val="22"/>
          <w:szCs w:val="22"/>
        </w:rPr>
        <w:t xml:space="preserve"> </w:t>
      </w:r>
      <w:r w:rsidRPr="00EC2457">
        <w:rPr>
          <w:rFonts w:ascii="Arial Narrow" w:hAnsi="Arial Narrow" w:cs="Arial"/>
          <w:sz w:val="28"/>
          <w:szCs w:val="28"/>
        </w:rPr>
        <w:t xml:space="preserve">que el actor efectivamente tendrá derecho a ampliar su demanda dentro de los cinco días siguientes a la fecha en que surta efectos la notificación de la contestación de la misma, </w:t>
      </w:r>
      <w:r w:rsidR="009F19AF" w:rsidRPr="00EC2457">
        <w:rPr>
          <w:rFonts w:ascii="Arial Narrow" w:hAnsi="Arial Narrow" w:cs="Arial"/>
          <w:sz w:val="28"/>
          <w:szCs w:val="28"/>
        </w:rPr>
        <w:t xml:space="preserve">en algunos casos como lo es el alegado por el recurrente específicamente el dispuesto en la fracción III, del </w:t>
      </w:r>
      <w:r w:rsidR="009F19AF" w:rsidRPr="00EC2457">
        <w:rPr>
          <w:rFonts w:ascii="Arial Narrow" w:hAnsi="Arial Narrow" w:cs="Arial"/>
          <w:sz w:val="28"/>
          <w:szCs w:val="28"/>
        </w:rPr>
        <w:lastRenderedPageBreak/>
        <w:t xml:space="preserve">ordinal de 48 de la normativa de estudio que establece que cuando con motivo de la contestación, se introduzcan cuestiones que sin violar el primer párrafo del artículo 59 de esta Ley, no sean conocidas por el actor al presentar la demanda. </w:t>
      </w:r>
    </w:p>
    <w:p w14:paraId="3C007938" w14:textId="54EAF36A" w:rsidR="00611281" w:rsidRPr="00EC2457" w:rsidRDefault="009F19AF" w:rsidP="00EC2457">
      <w:pPr>
        <w:spacing w:line="360" w:lineRule="auto"/>
        <w:ind w:firstLine="851"/>
        <w:jc w:val="both"/>
        <w:rPr>
          <w:rFonts w:ascii="Arial Narrow" w:hAnsi="Arial Narrow" w:cs="Arial"/>
          <w:sz w:val="28"/>
          <w:szCs w:val="28"/>
        </w:rPr>
      </w:pPr>
      <w:r w:rsidRPr="00EC2457">
        <w:rPr>
          <w:rFonts w:ascii="Arial Narrow" w:hAnsi="Arial Narrow" w:cs="Arial"/>
          <w:sz w:val="28"/>
          <w:szCs w:val="28"/>
        </w:rPr>
        <w:t>Sin embargo dicho supuesto no se actualiza en el presente asunto en virtud de que la Sala Especializada en Materia de Anticorrupción y Responsabilidades Administrativas cumplió a cabalidad lo estipulado en dicho dispositivos, según se desprende de las documentales visibles a fojas 113 a la 11</w:t>
      </w:r>
      <w:r w:rsidR="00530EA6" w:rsidRPr="00EC2457">
        <w:rPr>
          <w:rFonts w:ascii="Arial Narrow" w:hAnsi="Arial Narrow" w:cs="Arial"/>
          <w:sz w:val="28"/>
          <w:szCs w:val="28"/>
        </w:rPr>
        <w:t>6</w:t>
      </w:r>
      <w:r w:rsidRPr="00EC2457">
        <w:rPr>
          <w:rFonts w:ascii="Arial Narrow" w:hAnsi="Arial Narrow" w:cs="Arial"/>
          <w:sz w:val="28"/>
          <w:szCs w:val="28"/>
        </w:rPr>
        <w:t xml:space="preserve"> del expediente SEMARA-JA-70/2019, consistentes en Acta Circunstanciada, Citatorio, </w:t>
      </w:r>
      <w:r w:rsidR="00530EA6" w:rsidRPr="00EC2457">
        <w:rPr>
          <w:rFonts w:ascii="Arial Narrow" w:hAnsi="Arial Narrow" w:cs="Arial"/>
          <w:sz w:val="28"/>
          <w:szCs w:val="28"/>
        </w:rPr>
        <w:t xml:space="preserve">Acta Circunstanciada, Instructivo y Acta Circunstanciada, en los que se advierte de su contenido que después de haber dejado citatorio a la hoy recurrente y debido a su incomparecencia y al ser entendida la diligencia el día de la cita con la C. </w:t>
      </w:r>
      <w:r w:rsidR="00576C59">
        <w:rPr>
          <w:rFonts w:ascii="Arial Narrow" w:hAnsi="Arial Narrow" w:cs="Arial"/>
          <w:b/>
          <w:bCs/>
          <w:sz w:val="28"/>
          <w:szCs w:val="28"/>
        </w:rPr>
        <w:t>**********************</w:t>
      </w:r>
      <w:r w:rsidR="00530EA6" w:rsidRPr="00EC2457">
        <w:rPr>
          <w:rFonts w:ascii="Arial Narrow" w:hAnsi="Arial Narrow" w:cs="Arial"/>
          <w:sz w:val="28"/>
          <w:szCs w:val="28"/>
        </w:rPr>
        <w:t>, con fecha 17 de septiembre de 2019, se procedió a dar cumplimiento al auto de fecha 03 de septiembre de 2019, dictado por la tercera ponente de la Sal Especializada, a quien se le notifico en términos del articulo 39 fracción I, incisos a, d, e, y g, de la Ley de Justicia Administrativa, notificándola formalmente y corriéndole traslado con copia certificada del auto de 03 de setiembre de 2019, visible a foja 109 del expediente SEMARA JA-70/2019,</w:t>
      </w:r>
      <w:r w:rsidR="00A942AD" w:rsidRPr="00EC2457">
        <w:rPr>
          <w:rFonts w:ascii="Arial Narrow" w:hAnsi="Arial Narrow" w:cs="Arial"/>
          <w:sz w:val="28"/>
          <w:szCs w:val="28"/>
        </w:rPr>
        <w:t xml:space="preserve"> ya referido con antelación, </w:t>
      </w:r>
      <w:r w:rsidR="00530EA6" w:rsidRPr="00EC2457">
        <w:rPr>
          <w:rFonts w:ascii="Arial Narrow" w:hAnsi="Arial Narrow" w:cs="Arial"/>
          <w:sz w:val="28"/>
          <w:szCs w:val="28"/>
        </w:rPr>
        <w:t xml:space="preserve">en el que se tuvo por contestada la demanda por el Arquitecto </w:t>
      </w:r>
      <w:r w:rsidR="00576C59">
        <w:rPr>
          <w:rFonts w:ascii="Arial Narrow" w:hAnsi="Arial Narrow" w:cs="Arial"/>
          <w:b/>
          <w:bCs/>
          <w:sz w:val="28"/>
          <w:szCs w:val="28"/>
        </w:rPr>
        <w:t>**********************</w:t>
      </w:r>
      <w:r w:rsidR="00530EA6" w:rsidRPr="00EC2457">
        <w:rPr>
          <w:rFonts w:ascii="Arial Narrow" w:hAnsi="Arial Narrow" w:cs="Arial"/>
          <w:sz w:val="28"/>
          <w:szCs w:val="28"/>
        </w:rPr>
        <w:t xml:space="preserve">, en su carácter de Coordinador General de Infraestructura Desarrollo Urbano y Ecología, escrito que fue admitido con vista a la parte contraria, </w:t>
      </w:r>
      <w:r w:rsidR="00A942AD" w:rsidRPr="00EC2457">
        <w:rPr>
          <w:rFonts w:ascii="Arial Narrow" w:hAnsi="Arial Narrow" w:cs="Arial"/>
          <w:sz w:val="28"/>
          <w:szCs w:val="28"/>
        </w:rPr>
        <w:t xml:space="preserve">a quien se </w:t>
      </w:r>
      <w:r w:rsidR="00530EA6" w:rsidRPr="00EC2457">
        <w:rPr>
          <w:rFonts w:ascii="Arial Narrow" w:hAnsi="Arial Narrow" w:cs="Arial"/>
          <w:sz w:val="28"/>
          <w:szCs w:val="28"/>
        </w:rPr>
        <w:t xml:space="preserve">le </w:t>
      </w:r>
      <w:r w:rsidR="00A942AD" w:rsidRPr="00EC2457">
        <w:rPr>
          <w:rFonts w:ascii="Arial Narrow" w:hAnsi="Arial Narrow" w:cs="Arial"/>
          <w:sz w:val="28"/>
          <w:szCs w:val="28"/>
        </w:rPr>
        <w:t xml:space="preserve">corrió </w:t>
      </w:r>
      <w:r w:rsidR="00530EA6" w:rsidRPr="00EC2457">
        <w:rPr>
          <w:rFonts w:ascii="Arial Narrow" w:hAnsi="Arial Narrow" w:cs="Arial"/>
          <w:sz w:val="28"/>
          <w:szCs w:val="28"/>
        </w:rPr>
        <w:t>traslado para que manifestara lo que a sus intereses conviniera</w:t>
      </w:r>
      <w:r w:rsidR="00A942AD" w:rsidRPr="00EC2457">
        <w:rPr>
          <w:rFonts w:ascii="Arial Narrow" w:hAnsi="Arial Narrow" w:cs="Arial"/>
          <w:sz w:val="28"/>
          <w:szCs w:val="28"/>
        </w:rPr>
        <w:t xml:space="preserve">. </w:t>
      </w:r>
    </w:p>
    <w:p w14:paraId="79372F35" w14:textId="77777777" w:rsidR="00A942AD" w:rsidRPr="00EC2457" w:rsidRDefault="00A942AD" w:rsidP="00EC2457">
      <w:pPr>
        <w:spacing w:line="360" w:lineRule="auto"/>
        <w:ind w:firstLine="851"/>
        <w:jc w:val="both"/>
        <w:rPr>
          <w:rFonts w:ascii="Arial Narrow" w:hAnsi="Arial Narrow" w:cs="Arial"/>
          <w:sz w:val="28"/>
          <w:szCs w:val="28"/>
        </w:rPr>
      </w:pPr>
      <w:r w:rsidRPr="00EC2457">
        <w:rPr>
          <w:rFonts w:ascii="Arial Narrow" w:hAnsi="Arial Narrow" w:cs="Arial"/>
          <w:sz w:val="28"/>
          <w:szCs w:val="28"/>
        </w:rPr>
        <w:t>De las constancias apenas referidas, resulta indubitable que la recurrente, opuesto a lo que argumente en su primer disenso, si tenia conocimiento de las constancias que obraban en el expediente SEMARA JA-70/2019, posteriores al 22 de noviembre de 2018 y anteriores al 04 de junio de 2019, que precisamente interrumpieron el plazo para que se actualizara la figura jurídica de caducidad como acertadamente lo determino la Sala Especializada en Materia de Anticorrupción y Responsabilidades Administrativas, de ahí que al construir su agravio en premisas falsas el agravio que aquí se estudia denominado primero resulta inoperante, ya que a ningún fin práctico conduciría su análisis y calificación, pues al partir de una suposición que no resultó verdadera, su conclusión resulta ineficaz para obtener la revocación de la sentencia recurrida.</w:t>
      </w:r>
    </w:p>
    <w:p w14:paraId="551B0A99" w14:textId="77777777" w:rsidR="00A942AD" w:rsidRPr="00EC2457" w:rsidRDefault="00A942AD" w:rsidP="00EC2457">
      <w:pPr>
        <w:spacing w:line="360" w:lineRule="auto"/>
        <w:ind w:firstLine="851"/>
        <w:jc w:val="both"/>
        <w:rPr>
          <w:rFonts w:ascii="Arial Narrow" w:hAnsi="Arial Narrow" w:cs="Arial"/>
          <w:sz w:val="28"/>
          <w:szCs w:val="28"/>
        </w:rPr>
      </w:pPr>
    </w:p>
    <w:p w14:paraId="0C5159C0" w14:textId="77777777" w:rsidR="00EC2457" w:rsidRDefault="00EC2457" w:rsidP="00EC2457">
      <w:pPr>
        <w:spacing w:line="360" w:lineRule="auto"/>
        <w:ind w:firstLine="851"/>
        <w:jc w:val="both"/>
        <w:rPr>
          <w:rFonts w:ascii="Arial Narrow" w:hAnsi="Arial Narrow" w:cs="Arial"/>
          <w:sz w:val="28"/>
          <w:szCs w:val="28"/>
        </w:rPr>
      </w:pPr>
    </w:p>
    <w:p w14:paraId="097283A6" w14:textId="27ECDCB0" w:rsidR="00A942AD" w:rsidRDefault="00A942AD" w:rsidP="00EC2457">
      <w:pPr>
        <w:spacing w:line="360" w:lineRule="auto"/>
        <w:ind w:firstLine="851"/>
        <w:jc w:val="both"/>
        <w:rPr>
          <w:rFonts w:ascii="Arial Narrow" w:hAnsi="Arial Narrow" w:cs="Arial"/>
          <w:sz w:val="28"/>
          <w:szCs w:val="28"/>
        </w:rPr>
      </w:pPr>
      <w:r w:rsidRPr="00EC2457">
        <w:rPr>
          <w:rFonts w:ascii="Arial Narrow" w:hAnsi="Arial Narrow" w:cs="Arial"/>
          <w:sz w:val="28"/>
          <w:szCs w:val="28"/>
        </w:rPr>
        <w:lastRenderedPageBreak/>
        <w:t xml:space="preserve">Sirve de apoyo a la anterior determinación, el siguiente criterio jurisprudencial: </w:t>
      </w:r>
    </w:p>
    <w:p w14:paraId="44DB1FC8" w14:textId="77777777" w:rsidR="00EC2457" w:rsidRPr="00EC2457" w:rsidRDefault="00EC2457" w:rsidP="00EC2457">
      <w:pPr>
        <w:spacing w:line="360" w:lineRule="auto"/>
        <w:ind w:firstLine="851"/>
        <w:jc w:val="both"/>
        <w:rPr>
          <w:rFonts w:ascii="Arial Narrow" w:hAnsi="Arial Narrow" w:cs="Arial"/>
          <w:sz w:val="28"/>
          <w:szCs w:val="28"/>
        </w:rPr>
      </w:pPr>
    </w:p>
    <w:p w14:paraId="093138A5" w14:textId="77777777" w:rsidR="00241B95" w:rsidRPr="00EC2457" w:rsidRDefault="00241B95" w:rsidP="00EC2457">
      <w:pPr>
        <w:spacing w:line="360" w:lineRule="auto"/>
        <w:ind w:left="708"/>
        <w:jc w:val="both"/>
        <w:rPr>
          <w:rFonts w:ascii="Arial Narrow" w:hAnsi="Arial Narrow" w:cs="Arial"/>
          <w:b/>
          <w:bCs/>
          <w:i/>
          <w:iCs/>
          <w:sz w:val="22"/>
          <w:szCs w:val="22"/>
        </w:rPr>
      </w:pPr>
      <w:r w:rsidRPr="00EC2457">
        <w:rPr>
          <w:rFonts w:ascii="Arial Narrow" w:hAnsi="Arial Narrow" w:cs="Arial"/>
          <w:b/>
          <w:bCs/>
          <w:i/>
          <w:iCs/>
          <w:sz w:val="22"/>
          <w:szCs w:val="22"/>
        </w:rPr>
        <w:t>Suprema Corte de Justicia de la Nación</w:t>
      </w:r>
    </w:p>
    <w:p w14:paraId="4056D467" w14:textId="77777777" w:rsidR="00241B95" w:rsidRPr="00EC2457" w:rsidRDefault="00241B95" w:rsidP="00EC2457">
      <w:pPr>
        <w:spacing w:line="360" w:lineRule="auto"/>
        <w:ind w:left="708"/>
        <w:jc w:val="both"/>
        <w:rPr>
          <w:rFonts w:ascii="Arial Narrow" w:hAnsi="Arial Narrow" w:cs="Arial"/>
          <w:b/>
          <w:bCs/>
          <w:i/>
          <w:iCs/>
          <w:sz w:val="22"/>
          <w:szCs w:val="22"/>
        </w:rPr>
      </w:pPr>
      <w:r w:rsidRPr="00EC2457">
        <w:rPr>
          <w:rFonts w:ascii="Arial Narrow" w:hAnsi="Arial Narrow" w:cs="Arial"/>
          <w:b/>
          <w:bCs/>
          <w:i/>
          <w:iCs/>
          <w:sz w:val="22"/>
          <w:szCs w:val="22"/>
        </w:rPr>
        <w:t>Registro digital: 2001825</w:t>
      </w:r>
    </w:p>
    <w:p w14:paraId="5E1F51AD" w14:textId="77777777" w:rsidR="00241B95" w:rsidRPr="00EC2457" w:rsidRDefault="00241B95" w:rsidP="00EC2457">
      <w:pPr>
        <w:spacing w:line="360" w:lineRule="auto"/>
        <w:ind w:left="708"/>
        <w:jc w:val="both"/>
        <w:rPr>
          <w:rFonts w:ascii="Arial Narrow" w:hAnsi="Arial Narrow" w:cs="Arial"/>
          <w:b/>
          <w:bCs/>
          <w:i/>
          <w:iCs/>
          <w:sz w:val="22"/>
          <w:szCs w:val="22"/>
        </w:rPr>
      </w:pPr>
      <w:r w:rsidRPr="00EC2457">
        <w:rPr>
          <w:rFonts w:ascii="Arial Narrow" w:hAnsi="Arial Narrow" w:cs="Arial"/>
          <w:b/>
          <w:bCs/>
          <w:i/>
          <w:iCs/>
          <w:sz w:val="22"/>
          <w:szCs w:val="22"/>
        </w:rPr>
        <w:t>Instancia: Segunda Sala</w:t>
      </w:r>
    </w:p>
    <w:p w14:paraId="728D4704" w14:textId="77777777" w:rsidR="00241B95" w:rsidRPr="00EC2457" w:rsidRDefault="00241B95" w:rsidP="00EC2457">
      <w:pPr>
        <w:spacing w:line="360" w:lineRule="auto"/>
        <w:ind w:left="708"/>
        <w:jc w:val="both"/>
        <w:rPr>
          <w:rFonts w:ascii="Arial Narrow" w:hAnsi="Arial Narrow" w:cs="Arial"/>
          <w:b/>
          <w:bCs/>
          <w:i/>
          <w:iCs/>
          <w:sz w:val="22"/>
          <w:szCs w:val="22"/>
        </w:rPr>
      </w:pPr>
      <w:r w:rsidRPr="00EC2457">
        <w:rPr>
          <w:rFonts w:ascii="Arial Narrow" w:hAnsi="Arial Narrow" w:cs="Arial"/>
          <w:b/>
          <w:bCs/>
          <w:i/>
          <w:iCs/>
          <w:sz w:val="22"/>
          <w:szCs w:val="22"/>
        </w:rPr>
        <w:t>Décima Época</w:t>
      </w:r>
    </w:p>
    <w:p w14:paraId="30EA573F" w14:textId="77777777" w:rsidR="00241B95" w:rsidRPr="00EC2457" w:rsidRDefault="00241B95" w:rsidP="00EC2457">
      <w:pPr>
        <w:spacing w:line="360" w:lineRule="auto"/>
        <w:ind w:left="708"/>
        <w:jc w:val="both"/>
        <w:rPr>
          <w:rFonts w:ascii="Arial Narrow" w:hAnsi="Arial Narrow" w:cs="Arial"/>
          <w:b/>
          <w:bCs/>
          <w:i/>
          <w:iCs/>
          <w:sz w:val="22"/>
          <w:szCs w:val="22"/>
        </w:rPr>
      </w:pPr>
      <w:r w:rsidRPr="00EC2457">
        <w:rPr>
          <w:rFonts w:ascii="Arial Narrow" w:hAnsi="Arial Narrow" w:cs="Arial"/>
          <w:b/>
          <w:bCs/>
          <w:i/>
          <w:iCs/>
          <w:sz w:val="22"/>
          <w:szCs w:val="22"/>
        </w:rPr>
        <w:t>Materias(s): Común</w:t>
      </w:r>
    </w:p>
    <w:p w14:paraId="2921C9DB" w14:textId="77777777" w:rsidR="00241B95" w:rsidRPr="00EC2457" w:rsidRDefault="00241B95" w:rsidP="00EC2457">
      <w:pPr>
        <w:spacing w:line="360" w:lineRule="auto"/>
        <w:ind w:left="708"/>
        <w:jc w:val="both"/>
        <w:rPr>
          <w:rFonts w:ascii="Arial Narrow" w:hAnsi="Arial Narrow" w:cs="Arial"/>
          <w:b/>
          <w:bCs/>
          <w:i/>
          <w:iCs/>
          <w:sz w:val="22"/>
          <w:szCs w:val="22"/>
        </w:rPr>
      </w:pPr>
      <w:r w:rsidRPr="00EC2457">
        <w:rPr>
          <w:rFonts w:ascii="Arial Narrow" w:hAnsi="Arial Narrow" w:cs="Arial"/>
          <w:b/>
          <w:bCs/>
          <w:i/>
          <w:iCs/>
          <w:sz w:val="22"/>
          <w:szCs w:val="22"/>
        </w:rPr>
        <w:t>Tesis: 2a./J. 108/2012 (10a.)</w:t>
      </w:r>
    </w:p>
    <w:p w14:paraId="1049925B" w14:textId="77777777" w:rsidR="00A942AD" w:rsidRPr="00EC2457" w:rsidRDefault="00241B95" w:rsidP="00EC2457">
      <w:pPr>
        <w:spacing w:line="360" w:lineRule="auto"/>
        <w:ind w:left="708"/>
        <w:jc w:val="both"/>
        <w:rPr>
          <w:rFonts w:ascii="Arial Narrow" w:hAnsi="Arial Narrow" w:cs="Arial"/>
          <w:b/>
          <w:bCs/>
          <w:i/>
          <w:iCs/>
          <w:sz w:val="22"/>
          <w:szCs w:val="22"/>
        </w:rPr>
      </w:pPr>
      <w:r w:rsidRPr="00EC2457">
        <w:rPr>
          <w:rFonts w:ascii="Arial Narrow" w:hAnsi="Arial Narrow" w:cs="Arial"/>
          <w:b/>
          <w:bCs/>
          <w:i/>
          <w:iCs/>
          <w:sz w:val="22"/>
          <w:szCs w:val="22"/>
        </w:rPr>
        <w:t xml:space="preserve">Fuente: Semanario Judicial de la Federación y su Gaceta. </w:t>
      </w:r>
    </w:p>
    <w:p w14:paraId="71805E95" w14:textId="77777777" w:rsidR="00241B95" w:rsidRPr="00EC2457" w:rsidRDefault="00241B95" w:rsidP="00EC2457">
      <w:pPr>
        <w:spacing w:line="360" w:lineRule="auto"/>
        <w:ind w:left="708"/>
        <w:jc w:val="both"/>
        <w:rPr>
          <w:rFonts w:ascii="Arial Narrow" w:hAnsi="Arial Narrow" w:cs="Arial"/>
          <w:b/>
          <w:bCs/>
          <w:i/>
          <w:iCs/>
          <w:sz w:val="22"/>
          <w:szCs w:val="22"/>
        </w:rPr>
      </w:pPr>
      <w:r w:rsidRPr="00EC2457">
        <w:rPr>
          <w:rFonts w:ascii="Arial Narrow" w:hAnsi="Arial Narrow" w:cs="Arial"/>
          <w:b/>
          <w:bCs/>
          <w:i/>
          <w:iCs/>
          <w:sz w:val="22"/>
          <w:szCs w:val="22"/>
        </w:rPr>
        <w:t>Libro XIII, Octubre de 2012, Tomo 3, página 1326</w:t>
      </w:r>
    </w:p>
    <w:p w14:paraId="64B97CCD" w14:textId="77777777" w:rsidR="00241B95" w:rsidRPr="00EC2457" w:rsidRDefault="00241B95" w:rsidP="00EC2457">
      <w:pPr>
        <w:spacing w:line="360" w:lineRule="auto"/>
        <w:ind w:left="708"/>
        <w:jc w:val="both"/>
        <w:rPr>
          <w:rFonts w:ascii="Arial Narrow" w:hAnsi="Arial Narrow" w:cs="Arial"/>
          <w:b/>
          <w:bCs/>
          <w:i/>
          <w:iCs/>
          <w:sz w:val="22"/>
          <w:szCs w:val="22"/>
        </w:rPr>
      </w:pPr>
      <w:r w:rsidRPr="00EC2457">
        <w:rPr>
          <w:rFonts w:ascii="Arial Narrow" w:hAnsi="Arial Narrow" w:cs="Arial"/>
          <w:b/>
          <w:bCs/>
          <w:i/>
          <w:iCs/>
          <w:sz w:val="22"/>
          <w:szCs w:val="22"/>
        </w:rPr>
        <w:t>Tipo: Jurisprudencia</w:t>
      </w:r>
    </w:p>
    <w:p w14:paraId="3AF5BC49" w14:textId="77777777" w:rsidR="00241B95" w:rsidRPr="00EC2457" w:rsidRDefault="00241B95" w:rsidP="00EC2457">
      <w:pPr>
        <w:spacing w:line="360" w:lineRule="auto"/>
        <w:ind w:left="708"/>
        <w:jc w:val="both"/>
        <w:rPr>
          <w:rFonts w:ascii="Arial Narrow" w:hAnsi="Arial Narrow" w:cs="Arial"/>
          <w:i/>
          <w:iCs/>
          <w:sz w:val="22"/>
          <w:szCs w:val="22"/>
        </w:rPr>
      </w:pPr>
    </w:p>
    <w:p w14:paraId="00450102" w14:textId="77777777" w:rsidR="00241B95" w:rsidRPr="00EC2457" w:rsidRDefault="00241B95" w:rsidP="00EC2457">
      <w:pPr>
        <w:spacing w:line="360" w:lineRule="auto"/>
        <w:ind w:left="708"/>
        <w:jc w:val="both"/>
        <w:rPr>
          <w:rFonts w:ascii="Arial Narrow" w:hAnsi="Arial Narrow" w:cs="Arial"/>
          <w:b/>
          <w:bCs/>
          <w:i/>
          <w:iCs/>
          <w:sz w:val="22"/>
          <w:szCs w:val="22"/>
        </w:rPr>
      </w:pPr>
      <w:r w:rsidRPr="00EC2457">
        <w:rPr>
          <w:rFonts w:ascii="Arial Narrow" w:hAnsi="Arial Narrow" w:cs="Arial"/>
          <w:b/>
          <w:bCs/>
          <w:i/>
          <w:iCs/>
          <w:sz w:val="22"/>
          <w:szCs w:val="22"/>
        </w:rPr>
        <w:t>AGRAVIOS INOPERANTES. LO SON AQUELLOS QUE SE SUSTENTAN EN PREMISAS FALSAS.</w:t>
      </w:r>
    </w:p>
    <w:p w14:paraId="72445DF3" w14:textId="77777777" w:rsidR="00241B95" w:rsidRPr="00EC2457" w:rsidRDefault="00241B95" w:rsidP="00EC2457">
      <w:pPr>
        <w:spacing w:line="360" w:lineRule="auto"/>
        <w:ind w:left="708"/>
        <w:jc w:val="both"/>
        <w:rPr>
          <w:rFonts w:ascii="Arial Narrow" w:hAnsi="Arial Narrow" w:cs="Arial"/>
          <w:i/>
          <w:iCs/>
          <w:sz w:val="22"/>
          <w:szCs w:val="22"/>
        </w:rPr>
      </w:pPr>
    </w:p>
    <w:p w14:paraId="43D52445" w14:textId="77777777" w:rsidR="00241B95" w:rsidRPr="00EC2457" w:rsidRDefault="00241B95" w:rsidP="00EC2457">
      <w:pPr>
        <w:spacing w:line="360" w:lineRule="auto"/>
        <w:ind w:left="708"/>
        <w:jc w:val="both"/>
        <w:rPr>
          <w:rFonts w:ascii="Arial Narrow" w:hAnsi="Arial Narrow" w:cs="Arial"/>
          <w:i/>
          <w:iCs/>
          <w:sz w:val="22"/>
          <w:szCs w:val="22"/>
        </w:rPr>
      </w:pPr>
      <w:r w:rsidRPr="00EC2457">
        <w:rPr>
          <w:rFonts w:ascii="Arial Narrow" w:hAnsi="Arial Narrow" w:cs="Arial"/>
          <w:i/>
          <w:iCs/>
          <w:sz w:val="22"/>
          <w:szCs w:val="22"/>
        </w:rPr>
        <w:t>Los agravios cuya construcción parte de premisas falsas son inoperantes, ya que a ningún fin práctico conduciría su análisis y calificación, pues al partir de una suposición que no resultó verdadera, su conclusión resulta ineficaz para obtener la revocación de la sentencia recurrida.</w:t>
      </w:r>
    </w:p>
    <w:p w14:paraId="62DD4FFE" w14:textId="77777777" w:rsidR="00241B95" w:rsidRPr="00EC2457" w:rsidRDefault="00241B95" w:rsidP="00EC2457">
      <w:pPr>
        <w:spacing w:line="360" w:lineRule="auto"/>
        <w:jc w:val="both"/>
        <w:rPr>
          <w:rFonts w:ascii="Arial Narrow" w:hAnsi="Arial Narrow" w:cs="Arial"/>
          <w:i/>
          <w:iCs/>
          <w:sz w:val="22"/>
          <w:szCs w:val="22"/>
        </w:rPr>
      </w:pPr>
    </w:p>
    <w:p w14:paraId="5F52B6D0" w14:textId="77777777" w:rsidR="00241B95" w:rsidRPr="00EC2457" w:rsidRDefault="00241B95" w:rsidP="00EC2457">
      <w:pPr>
        <w:spacing w:line="360" w:lineRule="auto"/>
        <w:rPr>
          <w:rFonts w:ascii="Arial Narrow" w:hAnsi="Arial Narrow"/>
        </w:rPr>
      </w:pPr>
      <w:r w:rsidRPr="00EC2457">
        <w:rPr>
          <w:rFonts w:ascii="Arial Narrow" w:hAnsi="Arial Narrow"/>
        </w:rPr>
        <w:t>.</w:t>
      </w:r>
    </w:p>
    <w:p w14:paraId="033C26DA" w14:textId="77777777" w:rsidR="009E590E" w:rsidRPr="00EC2457" w:rsidRDefault="001A59EE" w:rsidP="00EC2457">
      <w:pPr>
        <w:spacing w:line="360" w:lineRule="auto"/>
        <w:ind w:firstLine="851"/>
        <w:jc w:val="both"/>
        <w:rPr>
          <w:rFonts w:ascii="Arial Narrow" w:hAnsi="Arial Narrow" w:cs="Arial"/>
          <w:sz w:val="28"/>
          <w:szCs w:val="28"/>
        </w:rPr>
      </w:pPr>
      <w:r w:rsidRPr="00EC2457">
        <w:rPr>
          <w:rFonts w:ascii="Arial Narrow" w:hAnsi="Arial Narrow" w:cs="Arial"/>
          <w:sz w:val="28"/>
          <w:szCs w:val="28"/>
        </w:rPr>
        <w:t xml:space="preserve">En lo tocante al </w:t>
      </w:r>
      <w:r w:rsidRPr="00EC2457">
        <w:rPr>
          <w:rFonts w:ascii="Arial Narrow" w:hAnsi="Arial Narrow" w:cs="Arial"/>
          <w:b/>
          <w:bCs/>
          <w:sz w:val="28"/>
          <w:szCs w:val="28"/>
        </w:rPr>
        <w:t>segundo agravio</w:t>
      </w:r>
      <w:r w:rsidRPr="00EC2457">
        <w:rPr>
          <w:rFonts w:ascii="Arial Narrow" w:hAnsi="Arial Narrow" w:cs="Arial"/>
          <w:sz w:val="28"/>
          <w:szCs w:val="28"/>
        </w:rPr>
        <w:t xml:space="preserve"> en el que el recurrente alega que </w:t>
      </w:r>
      <w:r w:rsidR="009E590E" w:rsidRPr="00EC2457">
        <w:rPr>
          <w:rFonts w:ascii="Arial Narrow" w:hAnsi="Arial Narrow" w:cs="Arial"/>
          <w:sz w:val="28"/>
          <w:szCs w:val="28"/>
        </w:rPr>
        <w:t>d</w:t>
      </w:r>
      <w:r w:rsidR="00A8023A" w:rsidRPr="00EC2457">
        <w:rPr>
          <w:rFonts w:ascii="Arial Narrow" w:hAnsi="Arial Narrow" w:cs="Arial"/>
          <w:sz w:val="28"/>
          <w:szCs w:val="28"/>
        </w:rPr>
        <w:t>eberá declararse procedente el presente recurso de revisión, en virtud de que la autoridad responsable Sala Especializada en Materia de Anticorrupción y Responsabilidades Administrativas, al analizar el segundo agravio o concepto de impugnación que hizo valer en contra de la resolución impugnada en el expediente SEMARA JA-70/2019, omitió resolver el agravio atendiendo a la totalidad de lo manifestado</w:t>
      </w:r>
      <w:r w:rsidR="009E590E" w:rsidRPr="00EC2457">
        <w:rPr>
          <w:rFonts w:ascii="Arial Narrow" w:hAnsi="Arial Narrow" w:cs="Arial"/>
          <w:sz w:val="28"/>
          <w:szCs w:val="28"/>
        </w:rPr>
        <w:t xml:space="preserve">, mencionando que en </w:t>
      </w:r>
      <w:r w:rsidR="00A8023A" w:rsidRPr="00EC2457">
        <w:rPr>
          <w:rFonts w:ascii="Arial Narrow" w:hAnsi="Arial Narrow" w:cs="Arial"/>
          <w:sz w:val="28"/>
          <w:szCs w:val="28"/>
        </w:rPr>
        <w:t xml:space="preserve">el agravio antes mencionado, </w:t>
      </w:r>
      <w:r w:rsidR="009E590E" w:rsidRPr="00EC2457">
        <w:rPr>
          <w:rFonts w:ascii="Arial Narrow" w:hAnsi="Arial Narrow" w:cs="Arial"/>
          <w:sz w:val="28"/>
          <w:szCs w:val="28"/>
        </w:rPr>
        <w:t xml:space="preserve">estableció lo siguiente: </w:t>
      </w:r>
    </w:p>
    <w:p w14:paraId="35AB3224" w14:textId="77777777" w:rsidR="009E590E" w:rsidRPr="00EC2457" w:rsidRDefault="009E590E" w:rsidP="00EC2457">
      <w:pPr>
        <w:spacing w:line="360" w:lineRule="auto"/>
        <w:ind w:left="708" w:firstLine="851"/>
        <w:jc w:val="both"/>
        <w:rPr>
          <w:rFonts w:ascii="Arial Narrow" w:hAnsi="Arial Narrow" w:cs="Arial"/>
          <w:i/>
          <w:iCs/>
          <w:sz w:val="22"/>
          <w:szCs w:val="22"/>
        </w:rPr>
      </w:pPr>
      <w:r w:rsidRPr="00EC2457">
        <w:rPr>
          <w:rFonts w:ascii="Arial Narrow" w:hAnsi="Arial Narrow" w:cs="Arial"/>
          <w:i/>
          <w:iCs/>
          <w:sz w:val="22"/>
          <w:szCs w:val="22"/>
        </w:rPr>
        <w:t xml:space="preserve">“…SEGUNDO: Deberá declararse la nulidad de la resolución impugnada, en virtud de actualizarse la hipótesis de anulación prevista en el articulo 90 fracción II de la Ley de Justicia Administrativa para el Estado de Sonora, que dispone: </w:t>
      </w:r>
    </w:p>
    <w:p w14:paraId="03AF6AB9" w14:textId="77777777" w:rsidR="009E590E" w:rsidRPr="00EC2457" w:rsidRDefault="009E590E" w:rsidP="00EC2457">
      <w:pPr>
        <w:spacing w:line="360" w:lineRule="auto"/>
        <w:ind w:left="708" w:firstLine="851"/>
        <w:jc w:val="both"/>
        <w:rPr>
          <w:rFonts w:ascii="Arial Narrow" w:hAnsi="Arial Narrow" w:cs="Arial"/>
          <w:i/>
          <w:iCs/>
          <w:sz w:val="22"/>
          <w:szCs w:val="22"/>
        </w:rPr>
      </w:pPr>
    </w:p>
    <w:p w14:paraId="7B9DE4F0" w14:textId="77777777" w:rsidR="00C21417" w:rsidRPr="00EC2457" w:rsidRDefault="009E590E" w:rsidP="00EC2457">
      <w:pPr>
        <w:spacing w:line="360" w:lineRule="auto"/>
        <w:ind w:left="708" w:firstLine="851"/>
        <w:jc w:val="both"/>
        <w:rPr>
          <w:rFonts w:ascii="Arial Narrow" w:hAnsi="Arial Narrow" w:cs="Arial"/>
          <w:i/>
          <w:iCs/>
          <w:sz w:val="22"/>
          <w:szCs w:val="22"/>
        </w:rPr>
      </w:pPr>
      <w:r w:rsidRPr="00EC2457">
        <w:rPr>
          <w:rFonts w:ascii="Arial Narrow" w:hAnsi="Arial Narrow" w:cs="Arial"/>
          <w:i/>
          <w:iCs/>
          <w:sz w:val="22"/>
          <w:szCs w:val="22"/>
        </w:rPr>
        <w:t>ARTÍCULO 90. Son causas de nulidad e invalidez de los actos o resoluciones impugnadas las siguientes: …II.- Omisión o incumplimiento de las formalidades que legalmente debe revestir el acto impugnado”. En efecto, la causal de anulación contemplada por la fracción II del articulo 90 de la Ley en mención, dispone que será causa de nulidad e invalidez de los actos</w:t>
      </w:r>
      <w:r w:rsidR="00C21417" w:rsidRPr="00EC2457">
        <w:rPr>
          <w:rFonts w:ascii="Arial Narrow" w:hAnsi="Arial Narrow" w:cs="Arial"/>
          <w:i/>
          <w:iCs/>
          <w:sz w:val="22"/>
          <w:szCs w:val="22"/>
        </w:rPr>
        <w:t xml:space="preserve"> </w:t>
      </w:r>
      <w:r w:rsidRPr="00EC2457">
        <w:rPr>
          <w:rFonts w:ascii="Arial Narrow" w:hAnsi="Arial Narrow" w:cs="Arial"/>
          <w:i/>
          <w:iCs/>
          <w:sz w:val="22"/>
          <w:szCs w:val="22"/>
        </w:rPr>
        <w:t xml:space="preserve">administrativos </w:t>
      </w:r>
      <w:r w:rsidR="00C21417" w:rsidRPr="00EC2457">
        <w:rPr>
          <w:rFonts w:ascii="Arial Narrow" w:hAnsi="Arial Narrow" w:cs="Arial"/>
          <w:i/>
          <w:iCs/>
          <w:sz w:val="22"/>
          <w:szCs w:val="22"/>
        </w:rPr>
        <w:t>la omisión o incumplimiento de las formalidades que por ley debe contener el acto. Y en ese sentido, al constituir el acto impugnado un acto administrativo, es evidente que para la emisión del mismo se deben cumplir con los requisitos previstos por el artículo 4º de la Ley de Procedimiento Administrativo del Estado de Sonora, que señalan:</w:t>
      </w:r>
    </w:p>
    <w:p w14:paraId="7364D20E" w14:textId="77777777" w:rsidR="00C21417" w:rsidRPr="00EC2457" w:rsidRDefault="00C21417" w:rsidP="00EC2457">
      <w:pPr>
        <w:spacing w:line="360" w:lineRule="auto"/>
        <w:ind w:left="708" w:firstLine="851"/>
        <w:jc w:val="both"/>
        <w:rPr>
          <w:rFonts w:ascii="Arial Narrow" w:hAnsi="Arial Narrow" w:cs="Arial"/>
          <w:i/>
          <w:iCs/>
          <w:sz w:val="22"/>
          <w:szCs w:val="22"/>
        </w:rPr>
      </w:pPr>
    </w:p>
    <w:p w14:paraId="7DDB617D" w14:textId="77777777" w:rsidR="009E590E" w:rsidRPr="00EC2457" w:rsidRDefault="00C21417" w:rsidP="00EC2457">
      <w:pPr>
        <w:spacing w:line="360" w:lineRule="auto"/>
        <w:ind w:left="708" w:firstLine="851"/>
        <w:jc w:val="both"/>
        <w:rPr>
          <w:rFonts w:ascii="Arial Narrow" w:hAnsi="Arial Narrow" w:cs="Arial"/>
          <w:i/>
          <w:iCs/>
          <w:sz w:val="22"/>
          <w:szCs w:val="22"/>
          <w:highlight w:val="green"/>
        </w:rPr>
      </w:pPr>
      <w:r w:rsidRPr="00EC2457">
        <w:rPr>
          <w:rFonts w:ascii="Arial Narrow" w:hAnsi="Arial Narrow" w:cs="Arial"/>
          <w:i/>
          <w:iCs/>
          <w:sz w:val="22"/>
          <w:szCs w:val="22"/>
        </w:rPr>
        <w:lastRenderedPageBreak/>
        <w:t>ARTICULO 4º.- Son elementos y requisitos de validez del acto administrativo: I.- Ser expedido por órgano competente, a través de servidor público; II.- Ser expedido sin que medie error, dolo, violencia o vicio del consentimiento; III.- Tener por objeto un acto lícito y de posible realización material y jurídica, sobre una situación jurídica concreta; IV.- Estar fundado y motivado; V.- Contener la manifestación clara y precisa del objeto del acto; VI.- Cumplir con una finalidad de interés público; VII.- Hacer constar por escrito y con la firma autógrafa de la autoridad administrativa que lo expida, salvo en aquellos casos en que la Ley autorice otra forma de expedición; VIII.- Señalar el lugar y la fecha de su emisión. Tratándose de actos administrativos individuales, deberá contener la referencia específica de identificación del expediente, documentos o nombre completo de las personas de que se trate, haciendo mención, en la notificación, de la oficina en que se encuentra y puede ser consultado el expediente respectivo. En el caso de aquellos actos administrativos que, por su contenido, tengan que ser notificados personalmente, deberá hacerse mención de esta circunstancia en los mismos; IX.-Tratándose de actos administrativos recurribles, deberá mencionar los recursos administrativos que procedan y los términos para la interposición de los mismos, así como la autoridad administrativa ante la cual puede ser presentado; y X.- Dar intervención a terceros interesados cuando el ordenamiento de la materia así lo establezca”.</w:t>
      </w:r>
    </w:p>
    <w:p w14:paraId="6437E2BB" w14:textId="77777777" w:rsidR="00C21417" w:rsidRPr="00EC2457" w:rsidRDefault="00C21417" w:rsidP="00EC2457">
      <w:pPr>
        <w:spacing w:line="360" w:lineRule="auto"/>
        <w:ind w:left="708" w:firstLine="708"/>
        <w:jc w:val="both"/>
        <w:rPr>
          <w:rFonts w:ascii="Arial Narrow" w:hAnsi="Arial Narrow" w:cs="Arial"/>
          <w:i/>
          <w:iCs/>
          <w:sz w:val="22"/>
          <w:szCs w:val="22"/>
        </w:rPr>
      </w:pPr>
    </w:p>
    <w:p w14:paraId="4F02168B" w14:textId="77777777" w:rsidR="00C21417" w:rsidRPr="00EC2457" w:rsidRDefault="00C21417" w:rsidP="00EC2457">
      <w:pPr>
        <w:spacing w:line="360" w:lineRule="auto"/>
        <w:ind w:left="708" w:firstLine="708"/>
        <w:jc w:val="both"/>
        <w:rPr>
          <w:rFonts w:ascii="Arial Narrow" w:hAnsi="Arial Narrow" w:cs="Arial"/>
          <w:i/>
          <w:iCs/>
          <w:sz w:val="22"/>
          <w:szCs w:val="22"/>
        </w:rPr>
      </w:pPr>
      <w:r w:rsidRPr="00EC2457">
        <w:rPr>
          <w:rFonts w:ascii="Arial Narrow" w:hAnsi="Arial Narrow" w:cs="Arial"/>
          <w:i/>
          <w:iCs/>
          <w:sz w:val="22"/>
          <w:szCs w:val="22"/>
        </w:rPr>
        <w:t>El precepto legal transcrito señala que entre los requisitos que debe contener el acto administrativo será el estar fundado y motivado.</w:t>
      </w:r>
    </w:p>
    <w:p w14:paraId="1E27C0F1" w14:textId="77777777" w:rsidR="00C21417" w:rsidRPr="00EC2457" w:rsidRDefault="00C21417" w:rsidP="00EC2457">
      <w:pPr>
        <w:spacing w:line="360" w:lineRule="auto"/>
        <w:ind w:left="708" w:firstLine="708"/>
        <w:jc w:val="both"/>
        <w:rPr>
          <w:rFonts w:ascii="Arial Narrow" w:hAnsi="Arial Narrow" w:cs="Arial"/>
          <w:i/>
          <w:iCs/>
          <w:sz w:val="22"/>
          <w:szCs w:val="22"/>
        </w:rPr>
      </w:pPr>
    </w:p>
    <w:p w14:paraId="7621AD59" w14:textId="77777777" w:rsidR="00416135" w:rsidRPr="00EC2457" w:rsidRDefault="00C21417" w:rsidP="00EC2457">
      <w:pPr>
        <w:spacing w:line="360" w:lineRule="auto"/>
        <w:ind w:left="708" w:firstLine="708"/>
        <w:jc w:val="both"/>
        <w:rPr>
          <w:rFonts w:ascii="Arial Narrow" w:hAnsi="Arial Narrow" w:cs="Arial"/>
          <w:i/>
          <w:iCs/>
          <w:sz w:val="22"/>
          <w:szCs w:val="22"/>
        </w:rPr>
      </w:pPr>
      <w:r w:rsidRPr="00EC2457">
        <w:rPr>
          <w:rFonts w:ascii="Arial Narrow" w:hAnsi="Arial Narrow" w:cs="Arial"/>
          <w:i/>
          <w:iCs/>
          <w:sz w:val="22"/>
          <w:szCs w:val="22"/>
        </w:rPr>
        <w:t>Y la Suprema Corte de Justicia de</w:t>
      </w:r>
      <w:r w:rsidR="00416135" w:rsidRPr="00EC2457">
        <w:rPr>
          <w:rFonts w:ascii="Arial Narrow" w:hAnsi="Arial Narrow" w:cs="Arial"/>
          <w:i/>
          <w:iCs/>
          <w:sz w:val="22"/>
          <w:szCs w:val="22"/>
        </w:rPr>
        <w:t xml:space="preserve"> </w:t>
      </w:r>
      <w:r w:rsidRPr="00EC2457">
        <w:rPr>
          <w:rFonts w:ascii="Arial Narrow" w:hAnsi="Arial Narrow" w:cs="Arial"/>
          <w:i/>
          <w:iCs/>
          <w:sz w:val="22"/>
          <w:szCs w:val="22"/>
        </w:rPr>
        <w:t>la Nación</w:t>
      </w:r>
      <w:r w:rsidR="00416135" w:rsidRPr="00EC2457">
        <w:rPr>
          <w:rFonts w:ascii="Arial Narrow" w:hAnsi="Arial Narrow" w:cs="Arial"/>
          <w:i/>
          <w:iCs/>
          <w:sz w:val="22"/>
          <w:szCs w:val="22"/>
        </w:rPr>
        <w:t xml:space="preserve"> ha definido que por la debida fundamentación y motivación legal, deben entenderse, por lo primero, la cita del precepto legal aplicable al caso, y por lo segundo, las razones motivos o circunstancias especiales que llevaron a la autoridad a concluir que el caso particular encuadra en el supuesto previsto por la norma legal invocada como fundamento, ya que ello se desprende de la jurisprudencia cuyos datos de localización son los siguientes: Época, Novena Época, Registro: 203143, Instancia Tribunales Colegiados de Circuito, Tipo de Tesis: Jurisprudencia, Fuente Semanario Judicial dela Federación y su Gaceta, Tomo III, Marzo de 1996, Materia(s): Común, Tesis: VI.2º J/43, página: 769.</w:t>
      </w:r>
    </w:p>
    <w:p w14:paraId="05041A55" w14:textId="77777777" w:rsidR="00416135" w:rsidRPr="00EC2457" w:rsidRDefault="00416135" w:rsidP="00EC2457">
      <w:pPr>
        <w:spacing w:line="360" w:lineRule="auto"/>
        <w:ind w:left="708" w:firstLine="708"/>
        <w:jc w:val="both"/>
        <w:rPr>
          <w:rFonts w:ascii="Arial Narrow" w:hAnsi="Arial Narrow" w:cs="Arial"/>
          <w:i/>
          <w:iCs/>
          <w:sz w:val="22"/>
          <w:szCs w:val="22"/>
        </w:rPr>
      </w:pPr>
    </w:p>
    <w:p w14:paraId="0972F10B" w14:textId="79F0E59D" w:rsidR="009E590E" w:rsidRPr="00EC2457" w:rsidRDefault="00416135" w:rsidP="00EC2457">
      <w:pPr>
        <w:spacing w:line="360" w:lineRule="auto"/>
        <w:ind w:left="708" w:firstLine="708"/>
        <w:jc w:val="both"/>
        <w:rPr>
          <w:rFonts w:ascii="Arial Narrow" w:hAnsi="Arial Narrow" w:cs="Arial"/>
          <w:i/>
          <w:iCs/>
          <w:sz w:val="22"/>
          <w:szCs w:val="22"/>
        </w:rPr>
      </w:pPr>
      <w:r w:rsidRPr="00EC2457">
        <w:rPr>
          <w:rFonts w:ascii="Arial Narrow" w:hAnsi="Arial Narrow" w:cs="Arial"/>
          <w:i/>
          <w:iCs/>
          <w:sz w:val="22"/>
          <w:szCs w:val="22"/>
        </w:rPr>
        <w:t xml:space="preserve">Y en la especie, del análisis que se sirva realizar este Tribunal al acto impugnado en el presente juicio, podrá advertir con meridiana claridad que no cumple con el requisito de fundar y motivar debidamente cuales son los preceptos legales que exigen el contar con Licencia de Uso de Suelo y Licencia de Funcionamiento para operar una clínica </w:t>
      </w:r>
      <w:r w:rsidR="00602BD0" w:rsidRPr="00EC2457">
        <w:rPr>
          <w:rFonts w:ascii="Arial Narrow" w:hAnsi="Arial Narrow" w:cs="Arial"/>
          <w:i/>
          <w:iCs/>
          <w:sz w:val="22"/>
          <w:szCs w:val="22"/>
        </w:rPr>
        <w:t>médica</w:t>
      </w:r>
      <w:r w:rsidRPr="00EC2457">
        <w:rPr>
          <w:rFonts w:ascii="Arial Narrow" w:hAnsi="Arial Narrow" w:cs="Arial"/>
          <w:i/>
          <w:iCs/>
          <w:sz w:val="22"/>
          <w:szCs w:val="22"/>
        </w:rPr>
        <w:t xml:space="preserve"> en el domicilio ubicado  </w:t>
      </w:r>
      <w:r w:rsidR="00602BD0" w:rsidRPr="00EC2457">
        <w:rPr>
          <w:rFonts w:ascii="Arial Narrow" w:hAnsi="Arial Narrow" w:cs="Arial"/>
          <w:i/>
          <w:iCs/>
          <w:sz w:val="22"/>
          <w:szCs w:val="22"/>
        </w:rPr>
        <w:t xml:space="preserve">en </w:t>
      </w:r>
      <w:r w:rsidR="00D0037B">
        <w:rPr>
          <w:rFonts w:ascii="Arial Narrow" w:eastAsia="Calibri" w:hAnsi="Arial Narrow" w:cstheme="minorHAnsi"/>
          <w:b/>
          <w:color w:val="000000"/>
          <w:sz w:val="28"/>
          <w:szCs w:val="28"/>
          <w:lang w:bidi="es-ES"/>
        </w:rPr>
        <w:t>********************</w:t>
      </w:r>
      <w:r w:rsidR="00602BD0" w:rsidRPr="00EC2457">
        <w:rPr>
          <w:rFonts w:ascii="Arial Narrow" w:hAnsi="Arial Narrow" w:cs="Arial"/>
          <w:i/>
          <w:iCs/>
          <w:sz w:val="22"/>
          <w:szCs w:val="22"/>
        </w:rPr>
        <w:t xml:space="preserve">, identificado con la clave catastral </w:t>
      </w:r>
      <w:r w:rsidR="00D0037B">
        <w:rPr>
          <w:rFonts w:ascii="Arial Narrow" w:eastAsia="Calibri" w:hAnsi="Arial Narrow" w:cstheme="minorHAnsi"/>
          <w:b/>
          <w:color w:val="000000"/>
          <w:sz w:val="28"/>
          <w:szCs w:val="28"/>
          <w:lang w:bidi="es-ES"/>
        </w:rPr>
        <w:t>********************</w:t>
      </w:r>
      <w:r w:rsidR="00602BD0" w:rsidRPr="00EC2457">
        <w:rPr>
          <w:rFonts w:ascii="Arial Narrow" w:hAnsi="Arial Narrow" w:cs="Arial"/>
          <w:i/>
          <w:iCs/>
          <w:sz w:val="22"/>
          <w:szCs w:val="22"/>
        </w:rPr>
        <w:t xml:space="preserve">, violando con tal proceder su obligación constitucional de fundar y motivar debidamente el acto impugnado, de ahí que ante la insuficiente fundamentación y motivación de la resolución recurrida, sea procedente declarar </w:t>
      </w:r>
      <w:r w:rsidR="00C82DB3" w:rsidRPr="00EC2457">
        <w:rPr>
          <w:rFonts w:ascii="Arial Narrow" w:hAnsi="Arial Narrow" w:cs="Arial"/>
          <w:i/>
          <w:iCs/>
          <w:sz w:val="22"/>
          <w:szCs w:val="22"/>
        </w:rPr>
        <w:t xml:space="preserve">su nulidad para el efecto de que se emita otra por autoridad competente mediante la cual se le conceda al suscrito la licencia de construcción referida. </w:t>
      </w:r>
    </w:p>
    <w:p w14:paraId="1995F563" w14:textId="77777777" w:rsidR="00602BD0" w:rsidRPr="00EC2457" w:rsidRDefault="00602BD0" w:rsidP="00EC2457">
      <w:pPr>
        <w:spacing w:line="360" w:lineRule="auto"/>
        <w:ind w:firstLine="708"/>
        <w:jc w:val="both"/>
        <w:rPr>
          <w:rFonts w:ascii="Arial Narrow" w:hAnsi="Arial Narrow" w:cs="Arial"/>
          <w:i/>
          <w:iCs/>
          <w:sz w:val="22"/>
          <w:szCs w:val="22"/>
        </w:rPr>
      </w:pPr>
    </w:p>
    <w:p w14:paraId="28F387E5" w14:textId="77777777" w:rsidR="00602BD0" w:rsidRPr="00EC2457" w:rsidRDefault="00602BD0" w:rsidP="00EC2457">
      <w:pPr>
        <w:spacing w:line="360" w:lineRule="auto"/>
        <w:ind w:firstLine="708"/>
        <w:jc w:val="both"/>
        <w:rPr>
          <w:rFonts w:ascii="Arial Narrow" w:hAnsi="Arial Narrow" w:cs="Arial"/>
          <w:sz w:val="28"/>
          <w:szCs w:val="28"/>
        </w:rPr>
      </w:pPr>
    </w:p>
    <w:p w14:paraId="21B1271F" w14:textId="3B1C6DA5" w:rsidR="00A8023A" w:rsidRPr="00EC2457" w:rsidRDefault="00A8023A" w:rsidP="00EC2457">
      <w:pPr>
        <w:spacing w:line="360" w:lineRule="auto"/>
        <w:ind w:firstLine="708"/>
        <w:jc w:val="both"/>
        <w:rPr>
          <w:rFonts w:ascii="Arial Narrow" w:hAnsi="Arial Narrow" w:cs="Arial"/>
          <w:sz w:val="28"/>
          <w:szCs w:val="28"/>
        </w:rPr>
      </w:pPr>
      <w:r w:rsidRPr="00EC2457">
        <w:rPr>
          <w:rFonts w:ascii="Arial Narrow" w:hAnsi="Arial Narrow" w:cs="Arial"/>
          <w:sz w:val="28"/>
          <w:szCs w:val="28"/>
        </w:rPr>
        <w:t xml:space="preserve">Y la autoridad responsable al analizar dicho agravio solo señaló que la autoridad demandada en el juicio natural si cumplió con su obligación de fundar la resolución, </w:t>
      </w:r>
      <w:r w:rsidRPr="00EC2457">
        <w:rPr>
          <w:rFonts w:ascii="Arial Narrow" w:hAnsi="Arial Narrow" w:cs="Arial"/>
          <w:sz w:val="28"/>
          <w:szCs w:val="28"/>
        </w:rPr>
        <w:lastRenderedPageBreak/>
        <w:t xml:space="preserve">empero, de ninguna manera analizó si la autoridad motivó debidamente la resolución impugnada, especificando </w:t>
      </w:r>
      <w:r w:rsidR="00C82DB3" w:rsidRPr="00EC2457">
        <w:rPr>
          <w:rFonts w:ascii="Arial Narrow" w:hAnsi="Arial Narrow" w:cs="Arial"/>
          <w:sz w:val="28"/>
          <w:szCs w:val="28"/>
        </w:rPr>
        <w:t xml:space="preserve">cuales son las razones particulares para </w:t>
      </w:r>
      <w:r w:rsidRPr="00EC2457">
        <w:rPr>
          <w:rFonts w:ascii="Arial Narrow" w:hAnsi="Arial Narrow" w:cs="Arial"/>
          <w:sz w:val="28"/>
          <w:szCs w:val="28"/>
        </w:rPr>
        <w:t xml:space="preserve">que se exige el contar con Licencia de Uso de Suelo y Licencia de Funcionamiento para operar una clínica médica en el domicilio ubicado en </w:t>
      </w:r>
      <w:r w:rsidR="00576C59">
        <w:rPr>
          <w:rFonts w:ascii="Arial Narrow" w:hAnsi="Arial Narrow" w:cs="Arial"/>
          <w:b/>
          <w:bCs/>
          <w:sz w:val="28"/>
          <w:szCs w:val="28"/>
        </w:rPr>
        <w:t>**********************</w:t>
      </w:r>
      <w:r w:rsidRPr="00EC2457">
        <w:rPr>
          <w:rFonts w:ascii="Arial Narrow" w:hAnsi="Arial Narrow" w:cs="Arial"/>
          <w:sz w:val="28"/>
          <w:szCs w:val="28"/>
        </w:rPr>
        <w:t xml:space="preserve">, </w:t>
      </w:r>
      <w:r w:rsidR="00576C59">
        <w:rPr>
          <w:rFonts w:ascii="Arial Narrow" w:hAnsi="Arial Narrow" w:cs="Arial"/>
          <w:b/>
          <w:bCs/>
          <w:sz w:val="28"/>
          <w:szCs w:val="28"/>
        </w:rPr>
        <w:t>**********************</w:t>
      </w:r>
      <w:r w:rsidRPr="00EC2457">
        <w:rPr>
          <w:rFonts w:ascii="Arial Narrow" w:hAnsi="Arial Narrow" w:cs="Arial"/>
          <w:sz w:val="28"/>
          <w:szCs w:val="28"/>
        </w:rPr>
        <w:t xml:space="preserve"> de esta ciudad, identificado con la clave catastral </w:t>
      </w:r>
      <w:r w:rsidR="00576C59">
        <w:rPr>
          <w:rFonts w:ascii="Arial Narrow" w:hAnsi="Arial Narrow" w:cs="Arial"/>
          <w:b/>
          <w:bCs/>
          <w:sz w:val="28"/>
          <w:szCs w:val="28"/>
        </w:rPr>
        <w:t>**********************</w:t>
      </w:r>
      <w:r w:rsidRPr="00EC2457">
        <w:rPr>
          <w:rFonts w:ascii="Arial Narrow" w:hAnsi="Arial Narrow" w:cs="Arial"/>
          <w:sz w:val="28"/>
          <w:szCs w:val="28"/>
        </w:rPr>
        <w:t>, y ante dicha violación, deberá declararse fundado el recurso de revisión intentado y dejar sin efectos la resolución reclamada.</w:t>
      </w:r>
    </w:p>
    <w:p w14:paraId="24369C51" w14:textId="77777777" w:rsidR="00C41700" w:rsidRPr="00EC2457" w:rsidRDefault="00C41700" w:rsidP="00EC2457">
      <w:pPr>
        <w:spacing w:line="360" w:lineRule="auto"/>
        <w:ind w:firstLine="708"/>
        <w:jc w:val="both"/>
        <w:rPr>
          <w:rFonts w:ascii="Arial Narrow" w:hAnsi="Arial Narrow" w:cs="Arial"/>
          <w:sz w:val="28"/>
          <w:szCs w:val="28"/>
        </w:rPr>
      </w:pPr>
    </w:p>
    <w:p w14:paraId="5E1790E9" w14:textId="77777777" w:rsidR="00346075" w:rsidRPr="00EC2457" w:rsidRDefault="00C41700" w:rsidP="00EC2457">
      <w:pPr>
        <w:spacing w:line="360" w:lineRule="auto"/>
        <w:ind w:firstLine="708"/>
        <w:jc w:val="both"/>
        <w:rPr>
          <w:rFonts w:ascii="Arial Narrow" w:hAnsi="Arial Narrow" w:cs="Arial"/>
          <w:sz w:val="28"/>
          <w:szCs w:val="28"/>
        </w:rPr>
      </w:pPr>
      <w:r w:rsidRPr="00EC2457">
        <w:rPr>
          <w:rFonts w:ascii="Arial Narrow" w:hAnsi="Arial Narrow" w:cs="Arial"/>
          <w:sz w:val="28"/>
          <w:szCs w:val="28"/>
        </w:rPr>
        <w:t>El agravio que se analiza denominado como segundo, resulta inoperante</w:t>
      </w:r>
      <w:r w:rsidR="00346075" w:rsidRPr="00EC2457">
        <w:rPr>
          <w:rFonts w:ascii="Arial Narrow" w:hAnsi="Arial Narrow" w:cs="Arial"/>
          <w:sz w:val="28"/>
          <w:szCs w:val="28"/>
        </w:rPr>
        <w:t xml:space="preserve">, lo anterior se sostiene en virtud de que el recurrente solamente reitera el concepto de violación hecho valer ante la Sala </w:t>
      </w:r>
      <w:r w:rsidR="00D350C2" w:rsidRPr="00EC2457">
        <w:rPr>
          <w:rFonts w:ascii="Arial Narrow" w:hAnsi="Arial Narrow" w:cs="Arial"/>
          <w:sz w:val="28"/>
          <w:szCs w:val="28"/>
        </w:rPr>
        <w:t>Especializada en Materia de Anticorrupción y Responsabilidades Administrativas</w:t>
      </w:r>
      <w:r w:rsidR="00346075" w:rsidRPr="00EC2457">
        <w:rPr>
          <w:rFonts w:ascii="Arial Narrow" w:hAnsi="Arial Narrow" w:cs="Arial"/>
          <w:sz w:val="28"/>
          <w:szCs w:val="28"/>
        </w:rPr>
        <w:t xml:space="preserve">, sin embargo, dicho disenso si fue abordado y analizado en la resolución que se impugna, lo cual se advierte de la sola lectura del párrafo visible en la parte superior de la foja 11 del documento de análisis, foja 134 del expediente SEMARA JA-70/2019, </w:t>
      </w:r>
      <w:r w:rsidR="009C3D5C" w:rsidRPr="00EC2457">
        <w:rPr>
          <w:rFonts w:ascii="Arial Narrow" w:hAnsi="Arial Narrow" w:cs="Arial"/>
          <w:sz w:val="28"/>
          <w:szCs w:val="28"/>
        </w:rPr>
        <w:t xml:space="preserve">en donde la </w:t>
      </w:r>
      <w:r w:rsidR="00D350C2" w:rsidRPr="00EC2457">
        <w:rPr>
          <w:rFonts w:ascii="Arial Narrow" w:hAnsi="Arial Narrow" w:cs="Arial"/>
          <w:sz w:val="28"/>
          <w:szCs w:val="28"/>
        </w:rPr>
        <w:t>Sala especializada</w:t>
      </w:r>
      <w:r w:rsidR="009C3D5C" w:rsidRPr="00EC2457">
        <w:rPr>
          <w:rFonts w:ascii="Arial Narrow" w:hAnsi="Arial Narrow" w:cs="Arial"/>
          <w:sz w:val="28"/>
          <w:szCs w:val="28"/>
        </w:rPr>
        <w:t xml:space="preserve"> aludió a la resolución administrativa contenida en el oficio numero CIDUE/JECA/SJ/LCPK/272/2019, de fecha 17 de junio de 2019, visible a fojas 64 a la 67 del expediente, estableciendo que entre el articulado en el que el demandado fundo el acto administrativo, incluyo el articulo 58 dela Ley de Ordenamiento Territorial y Desarrollo Urbano del Estado de Sonora que dispone:    </w:t>
      </w:r>
    </w:p>
    <w:p w14:paraId="491F3168" w14:textId="77777777" w:rsidR="00D350C2" w:rsidRPr="00EC2457" w:rsidRDefault="00D350C2" w:rsidP="00EC2457">
      <w:pPr>
        <w:spacing w:line="360" w:lineRule="auto"/>
        <w:ind w:firstLine="708"/>
        <w:jc w:val="both"/>
        <w:rPr>
          <w:rFonts w:ascii="Arial Narrow" w:hAnsi="Arial Narrow" w:cs="Arial"/>
          <w:i/>
          <w:iCs/>
          <w:sz w:val="22"/>
          <w:szCs w:val="22"/>
        </w:rPr>
      </w:pPr>
    </w:p>
    <w:p w14:paraId="4CB738CC" w14:textId="77777777" w:rsidR="00D350C2" w:rsidRPr="00EC2457" w:rsidRDefault="00D350C2" w:rsidP="00EC2457">
      <w:pPr>
        <w:spacing w:line="360" w:lineRule="auto"/>
        <w:ind w:left="708" w:firstLine="708"/>
        <w:jc w:val="both"/>
        <w:rPr>
          <w:rFonts w:ascii="Arial Narrow" w:hAnsi="Arial Narrow" w:cs="Arial"/>
          <w:i/>
          <w:iCs/>
          <w:sz w:val="22"/>
          <w:szCs w:val="22"/>
        </w:rPr>
      </w:pPr>
      <w:r w:rsidRPr="00EC2457">
        <w:rPr>
          <w:rFonts w:ascii="Arial Narrow" w:hAnsi="Arial Narrow" w:cs="Arial"/>
          <w:i/>
          <w:iCs/>
          <w:sz w:val="22"/>
          <w:szCs w:val="22"/>
        </w:rPr>
        <w:t>“</w:t>
      </w:r>
      <w:r w:rsidRPr="00EC2457">
        <w:rPr>
          <w:rFonts w:ascii="Arial Narrow" w:hAnsi="Arial Narrow" w:cs="Arial"/>
          <w:b/>
          <w:bCs/>
          <w:i/>
          <w:iCs/>
          <w:sz w:val="22"/>
          <w:szCs w:val="22"/>
        </w:rPr>
        <w:t>Artículo 58</w:t>
      </w:r>
      <w:r w:rsidRPr="00EC2457">
        <w:rPr>
          <w:rFonts w:ascii="Arial Narrow" w:hAnsi="Arial Narrow" w:cs="Arial"/>
          <w:i/>
          <w:iCs/>
          <w:sz w:val="22"/>
          <w:szCs w:val="22"/>
        </w:rPr>
        <w:t xml:space="preserve">.- Para el aprovechamiento del suelo urbano, ya sea por la acción de urbanización o edificación, se requerirá de </w:t>
      </w:r>
      <w:r w:rsidRPr="00EC2457">
        <w:rPr>
          <w:rFonts w:ascii="Arial Narrow" w:hAnsi="Arial Narrow" w:cs="Arial"/>
          <w:b/>
          <w:bCs/>
          <w:i/>
          <w:iCs/>
          <w:sz w:val="22"/>
          <w:szCs w:val="22"/>
          <w:u w:val="single"/>
        </w:rPr>
        <w:t>licencia de uso de suelo expedida por la autoridad municipal,</w:t>
      </w:r>
      <w:r w:rsidRPr="00EC2457">
        <w:rPr>
          <w:rFonts w:ascii="Arial Narrow" w:hAnsi="Arial Narrow" w:cs="Arial"/>
          <w:i/>
          <w:iCs/>
          <w:sz w:val="22"/>
          <w:szCs w:val="22"/>
        </w:rPr>
        <w:t xml:space="preserve"> que tendrá por objeto autorizar de conformidad con los programas municipales de desarrollo urbano y programas de desarrollo urbano de los centros de población, el uso de suelo, la densidad de construcción, el coeficiente de ocupación, la altura máxima de la edificación, el alineamiento y el número oficial. (…)”</w:t>
      </w:r>
    </w:p>
    <w:p w14:paraId="2C0AD808" w14:textId="77777777" w:rsidR="00D350C2" w:rsidRPr="00EC2457" w:rsidRDefault="00D350C2" w:rsidP="00EC2457">
      <w:pPr>
        <w:spacing w:line="360" w:lineRule="auto"/>
        <w:ind w:firstLine="708"/>
        <w:jc w:val="both"/>
        <w:rPr>
          <w:rFonts w:ascii="Arial Narrow" w:hAnsi="Arial Narrow" w:cs="Arial"/>
          <w:i/>
          <w:iCs/>
          <w:sz w:val="22"/>
          <w:szCs w:val="22"/>
        </w:rPr>
      </w:pPr>
    </w:p>
    <w:p w14:paraId="370E704A" w14:textId="77777777" w:rsidR="00D350C2" w:rsidRPr="00EC2457" w:rsidRDefault="00D350C2" w:rsidP="00EC2457">
      <w:pPr>
        <w:spacing w:line="360" w:lineRule="auto"/>
        <w:ind w:firstLine="708"/>
        <w:jc w:val="both"/>
        <w:rPr>
          <w:rFonts w:ascii="Arial Narrow" w:hAnsi="Arial Narrow" w:cs="Arial"/>
          <w:sz w:val="28"/>
          <w:szCs w:val="28"/>
        </w:rPr>
      </w:pPr>
      <w:r w:rsidRPr="00EC2457">
        <w:rPr>
          <w:rFonts w:ascii="Arial Narrow" w:hAnsi="Arial Narrow" w:cs="Arial"/>
          <w:sz w:val="28"/>
          <w:szCs w:val="28"/>
        </w:rPr>
        <w:t xml:space="preserve">Así mismo, refirió que constaba en el documento el numeral 7 del Reglamento para el funcionamiento de los Establecimientos Mercantiles, Relacionados con Actividades Comerciales, Industriales o de Servicios en el Municipio de Hermosillo, de contenido siguiente:  </w:t>
      </w:r>
    </w:p>
    <w:p w14:paraId="3FF6A85D" w14:textId="77777777" w:rsidR="00863F45" w:rsidRPr="00EC2457" w:rsidRDefault="00863F45" w:rsidP="00EC2457">
      <w:pPr>
        <w:spacing w:line="360" w:lineRule="auto"/>
        <w:ind w:firstLine="708"/>
        <w:jc w:val="both"/>
        <w:rPr>
          <w:rFonts w:ascii="Arial Narrow" w:hAnsi="Arial Narrow" w:cs="Arial"/>
          <w:i/>
          <w:iCs/>
          <w:sz w:val="22"/>
          <w:szCs w:val="22"/>
        </w:rPr>
      </w:pPr>
    </w:p>
    <w:p w14:paraId="74A5DDAF" w14:textId="77777777" w:rsidR="00D350C2" w:rsidRPr="00EC2457" w:rsidRDefault="00D350C2" w:rsidP="00EC2457">
      <w:pPr>
        <w:spacing w:line="360" w:lineRule="auto"/>
        <w:ind w:left="708" w:firstLine="708"/>
        <w:jc w:val="both"/>
        <w:rPr>
          <w:rFonts w:ascii="Arial Narrow" w:hAnsi="Arial Narrow" w:cs="Arial"/>
          <w:i/>
          <w:iCs/>
          <w:sz w:val="22"/>
          <w:szCs w:val="22"/>
        </w:rPr>
      </w:pPr>
      <w:r w:rsidRPr="00EC2457">
        <w:rPr>
          <w:rFonts w:ascii="Arial Narrow" w:hAnsi="Arial Narrow" w:cs="Arial"/>
          <w:i/>
          <w:iCs/>
          <w:sz w:val="22"/>
          <w:szCs w:val="22"/>
        </w:rPr>
        <w:t>“</w:t>
      </w:r>
      <w:r w:rsidRPr="00EC2457">
        <w:rPr>
          <w:rFonts w:ascii="Arial Narrow" w:hAnsi="Arial Narrow" w:cs="Arial"/>
          <w:b/>
          <w:bCs/>
          <w:i/>
          <w:iCs/>
          <w:sz w:val="22"/>
          <w:szCs w:val="22"/>
        </w:rPr>
        <w:t>Articulo 7</w:t>
      </w:r>
      <w:r w:rsidRPr="00EC2457">
        <w:rPr>
          <w:rFonts w:ascii="Arial Narrow" w:hAnsi="Arial Narrow" w:cs="Arial"/>
          <w:i/>
          <w:iCs/>
          <w:sz w:val="22"/>
          <w:szCs w:val="22"/>
        </w:rPr>
        <w:t xml:space="preserve">. El ejercicio de cualquier actividad comercial, industrial y de prestación de servicios dentro del municipio, </w:t>
      </w:r>
      <w:r w:rsidRPr="00EC2457">
        <w:rPr>
          <w:rFonts w:ascii="Arial Narrow" w:hAnsi="Arial Narrow" w:cs="Arial"/>
          <w:b/>
          <w:bCs/>
          <w:i/>
          <w:iCs/>
          <w:sz w:val="22"/>
          <w:szCs w:val="22"/>
          <w:u w:val="single"/>
        </w:rPr>
        <w:t>requiere licencia de funcionamiento</w:t>
      </w:r>
      <w:r w:rsidRPr="00EC2457">
        <w:rPr>
          <w:rFonts w:ascii="Arial Narrow" w:hAnsi="Arial Narrow" w:cs="Arial"/>
          <w:i/>
          <w:iCs/>
          <w:sz w:val="22"/>
          <w:szCs w:val="22"/>
          <w:u w:val="single"/>
        </w:rPr>
        <w:t xml:space="preserve"> </w:t>
      </w:r>
      <w:r w:rsidRPr="00EC2457">
        <w:rPr>
          <w:rFonts w:ascii="Arial Narrow" w:hAnsi="Arial Narrow" w:cs="Arial"/>
          <w:i/>
          <w:iCs/>
          <w:sz w:val="22"/>
          <w:szCs w:val="22"/>
        </w:rPr>
        <w:t xml:space="preserve">expedida por conducto de la Coordinación General, sin perjuicio del cumplimiento de otras disposiciones jurídicas aplicables.”   </w:t>
      </w:r>
    </w:p>
    <w:p w14:paraId="1A3683FA" w14:textId="77777777" w:rsidR="00863F45" w:rsidRPr="00EC2457" w:rsidRDefault="00863F45" w:rsidP="00EC2457">
      <w:pPr>
        <w:spacing w:line="360" w:lineRule="auto"/>
        <w:ind w:firstLine="708"/>
        <w:jc w:val="both"/>
        <w:rPr>
          <w:rFonts w:ascii="Arial Narrow" w:hAnsi="Arial Narrow" w:cs="Arial"/>
          <w:i/>
          <w:iCs/>
          <w:sz w:val="22"/>
          <w:szCs w:val="22"/>
        </w:rPr>
      </w:pPr>
    </w:p>
    <w:p w14:paraId="3871DBF9" w14:textId="77777777" w:rsidR="00863F45" w:rsidRPr="00EC2457" w:rsidRDefault="00863F45" w:rsidP="00EC2457">
      <w:pPr>
        <w:spacing w:line="360" w:lineRule="auto"/>
        <w:ind w:firstLine="708"/>
        <w:jc w:val="both"/>
        <w:rPr>
          <w:rFonts w:ascii="Arial Narrow" w:hAnsi="Arial Narrow" w:cs="Arial"/>
          <w:i/>
          <w:iCs/>
          <w:sz w:val="22"/>
          <w:szCs w:val="22"/>
        </w:rPr>
      </w:pPr>
    </w:p>
    <w:p w14:paraId="0310A43F" w14:textId="77777777" w:rsidR="00863F45" w:rsidRPr="00EC2457" w:rsidRDefault="00863F45" w:rsidP="00EC2457">
      <w:pPr>
        <w:spacing w:line="360" w:lineRule="auto"/>
        <w:ind w:firstLine="708"/>
        <w:jc w:val="both"/>
        <w:rPr>
          <w:rFonts w:ascii="Arial Narrow" w:hAnsi="Arial Narrow" w:cs="Arial"/>
          <w:sz w:val="28"/>
          <w:szCs w:val="28"/>
        </w:rPr>
      </w:pPr>
      <w:r w:rsidRPr="00EC2457">
        <w:rPr>
          <w:rFonts w:ascii="Arial Narrow" w:hAnsi="Arial Narrow" w:cs="Arial"/>
          <w:sz w:val="28"/>
          <w:szCs w:val="28"/>
        </w:rPr>
        <w:t xml:space="preserve">Del primero de los dispositivos referidos, se desprende que para el aprovechamiento del suelo urbano, ya sea por la acción de urbanización o edificación, se requerirá de licencia de uso de suelo expedida por la autoridad municipal, que tendrá por objeto autorizar de conformidad con los programas municipales de desarrollo urbano y programas de desarrollo urbano de los centros de población, el uso de suelo, la densidad de construcción, el coeficiente de ocupación, la altura máxima de la edificación, el alineamiento y el número oficial. </w:t>
      </w:r>
    </w:p>
    <w:p w14:paraId="3079AEA0" w14:textId="77777777" w:rsidR="00863F45" w:rsidRPr="00EC2457" w:rsidRDefault="00863F45" w:rsidP="00EC2457">
      <w:pPr>
        <w:spacing w:line="360" w:lineRule="auto"/>
        <w:ind w:firstLine="708"/>
        <w:jc w:val="both"/>
        <w:rPr>
          <w:rFonts w:ascii="Arial Narrow" w:hAnsi="Arial Narrow" w:cs="Arial"/>
          <w:sz w:val="28"/>
          <w:szCs w:val="28"/>
        </w:rPr>
      </w:pPr>
      <w:r w:rsidRPr="00EC2457">
        <w:rPr>
          <w:rFonts w:ascii="Arial Narrow" w:hAnsi="Arial Narrow" w:cs="Arial"/>
          <w:sz w:val="28"/>
          <w:szCs w:val="28"/>
        </w:rPr>
        <w:t>Mientras que, en el segundo de los ordinales de examen, dispone que el ejercicio de cualquier actividad comercial, industrial y de prestación de servicios dentro del municipio</w:t>
      </w:r>
      <w:r w:rsidRPr="00EC2457">
        <w:rPr>
          <w:rFonts w:ascii="Arial Narrow" w:hAnsi="Arial Narrow" w:cs="Arial"/>
          <w:b/>
          <w:bCs/>
          <w:sz w:val="28"/>
          <w:szCs w:val="28"/>
        </w:rPr>
        <w:t xml:space="preserve">, </w:t>
      </w:r>
      <w:r w:rsidRPr="00EC2457">
        <w:rPr>
          <w:rFonts w:ascii="Arial Narrow" w:hAnsi="Arial Narrow" w:cs="Arial"/>
          <w:sz w:val="28"/>
          <w:szCs w:val="28"/>
        </w:rPr>
        <w:t xml:space="preserve">requiere licencia de funcionamiento expedida por conducto de la Coordinación General, sin perjuicio del cumplimiento de otras disposiciones jurídicas aplicables.   </w:t>
      </w:r>
    </w:p>
    <w:p w14:paraId="472CEA46" w14:textId="77777777" w:rsidR="00863F45" w:rsidRPr="00EC2457" w:rsidRDefault="00863F45" w:rsidP="00EC2457">
      <w:pPr>
        <w:spacing w:line="360" w:lineRule="auto"/>
        <w:ind w:firstLine="708"/>
        <w:jc w:val="both"/>
        <w:rPr>
          <w:rFonts w:ascii="Arial Narrow" w:hAnsi="Arial Narrow" w:cs="Arial"/>
          <w:sz w:val="28"/>
          <w:szCs w:val="28"/>
        </w:rPr>
      </w:pPr>
    </w:p>
    <w:p w14:paraId="2124481D" w14:textId="77777777" w:rsidR="00863F45" w:rsidRPr="00EC2457" w:rsidRDefault="00863F45" w:rsidP="00EC2457">
      <w:pPr>
        <w:spacing w:line="360" w:lineRule="auto"/>
        <w:ind w:firstLine="708"/>
        <w:jc w:val="both"/>
        <w:rPr>
          <w:rFonts w:ascii="Arial Narrow" w:hAnsi="Arial Narrow" w:cs="Arial"/>
          <w:sz w:val="28"/>
          <w:szCs w:val="28"/>
        </w:rPr>
      </w:pPr>
      <w:r w:rsidRPr="00EC2457">
        <w:rPr>
          <w:rFonts w:ascii="Arial Narrow" w:hAnsi="Arial Narrow" w:cs="Arial"/>
          <w:sz w:val="28"/>
          <w:szCs w:val="28"/>
        </w:rPr>
        <w:t xml:space="preserve">Del contenido de los dispositivos replicados por la Sala Especializada en Materia de Anticorrupción y Responsabilidades Administrativas, que a su vez se utilizaron como fundamento en la resolución administrativa contenida en el oficio número CIDUE/JECA/SJ/LCPK/272/2019, de fecha 17 de junio de 2019, se desprende la obligatoriedad de contar tanto con licencia de uso de suelo, como licencia de funcionamiento, lo cual así determino la sala responsable al terminar el análisis del segundo disenso, estableciendo precisamente que el incumplimiento de estos dispositivos, fue el origen de las sanciones impuestas en la resolución impugnado, de ahí que desestimo, el agravio segundo.   </w:t>
      </w:r>
    </w:p>
    <w:p w14:paraId="07EF3B5C" w14:textId="77777777" w:rsidR="00526AED" w:rsidRPr="00EC2457" w:rsidRDefault="00526AED" w:rsidP="00EC2457">
      <w:pPr>
        <w:spacing w:line="360" w:lineRule="auto"/>
        <w:ind w:firstLine="708"/>
        <w:jc w:val="both"/>
        <w:rPr>
          <w:rFonts w:ascii="Arial Narrow" w:hAnsi="Arial Narrow" w:cs="Arial"/>
          <w:sz w:val="28"/>
          <w:szCs w:val="28"/>
        </w:rPr>
      </w:pPr>
    </w:p>
    <w:p w14:paraId="7FC4DC16" w14:textId="77777777" w:rsidR="00DB6185" w:rsidRPr="00EC2457" w:rsidRDefault="00DB6185" w:rsidP="00EC2457">
      <w:pPr>
        <w:spacing w:line="360" w:lineRule="auto"/>
        <w:ind w:firstLine="708"/>
        <w:jc w:val="both"/>
        <w:rPr>
          <w:rFonts w:ascii="Arial Narrow" w:hAnsi="Arial Narrow" w:cs="Arial"/>
          <w:sz w:val="28"/>
          <w:szCs w:val="28"/>
        </w:rPr>
      </w:pPr>
      <w:r w:rsidRPr="00EC2457">
        <w:rPr>
          <w:rFonts w:ascii="Arial Narrow" w:hAnsi="Arial Narrow" w:cs="Arial"/>
          <w:sz w:val="28"/>
          <w:szCs w:val="28"/>
        </w:rPr>
        <w:t>Derivado de lo anterior esta Sala Superior determina que el segundo de los agravios del recurso que se estudia, resulta inoperante, en virtud de que la Sala Especializada en materia Anticorrupción, si analizo y motivo su determinación y por otra parte el hoy recurrente no controvirtió los razonamientos jurídicos sustentados por el órgano señalado como responsable, limitándose únicamente a reiterar los conceptos de violación formulados en la demanda, abundando sobre ellos, sin combatir las consideraciones de la sentencia recurrida.</w:t>
      </w:r>
    </w:p>
    <w:p w14:paraId="3E3C2384" w14:textId="77777777" w:rsidR="00DB6185" w:rsidRPr="00EC2457" w:rsidRDefault="00DB6185" w:rsidP="00EC2457">
      <w:pPr>
        <w:spacing w:line="360" w:lineRule="auto"/>
        <w:ind w:firstLine="708"/>
        <w:jc w:val="both"/>
        <w:rPr>
          <w:rFonts w:ascii="Arial Narrow" w:hAnsi="Arial Narrow" w:cs="Arial"/>
          <w:sz w:val="28"/>
          <w:szCs w:val="28"/>
        </w:rPr>
      </w:pPr>
    </w:p>
    <w:p w14:paraId="242B4B9B" w14:textId="77777777" w:rsidR="00DB6185" w:rsidRPr="00EC2457" w:rsidRDefault="00DB6185" w:rsidP="00EC2457">
      <w:pPr>
        <w:spacing w:line="360" w:lineRule="auto"/>
        <w:ind w:firstLine="708"/>
        <w:jc w:val="both"/>
        <w:rPr>
          <w:rFonts w:ascii="Arial Narrow" w:hAnsi="Arial Narrow" w:cs="Arial"/>
          <w:sz w:val="28"/>
          <w:szCs w:val="28"/>
        </w:rPr>
      </w:pPr>
      <w:r w:rsidRPr="00EC2457">
        <w:rPr>
          <w:rFonts w:ascii="Arial Narrow" w:hAnsi="Arial Narrow" w:cs="Arial"/>
          <w:sz w:val="28"/>
          <w:szCs w:val="28"/>
        </w:rPr>
        <w:t xml:space="preserve">Sirve de apoyo a la anterior determinación el siguiente Criterio: </w:t>
      </w:r>
    </w:p>
    <w:p w14:paraId="2C004C2E" w14:textId="77777777" w:rsidR="00863F45" w:rsidRPr="00EC2457" w:rsidRDefault="00863F45" w:rsidP="00EC2457">
      <w:pPr>
        <w:spacing w:line="360" w:lineRule="auto"/>
        <w:ind w:firstLine="708"/>
        <w:jc w:val="both"/>
        <w:rPr>
          <w:rFonts w:ascii="Arial Narrow" w:hAnsi="Arial Narrow" w:cs="Arial"/>
          <w:i/>
          <w:iCs/>
          <w:sz w:val="22"/>
          <w:szCs w:val="22"/>
        </w:rPr>
      </w:pPr>
    </w:p>
    <w:p w14:paraId="22775682" w14:textId="77777777" w:rsidR="00C41700" w:rsidRPr="00EC2457" w:rsidRDefault="00C41700" w:rsidP="00EC2457">
      <w:pPr>
        <w:spacing w:line="360" w:lineRule="auto"/>
        <w:ind w:left="708"/>
        <w:jc w:val="both"/>
        <w:rPr>
          <w:rFonts w:ascii="Arial Narrow" w:hAnsi="Arial Narrow" w:cs="Arial"/>
          <w:b/>
          <w:bCs/>
          <w:i/>
          <w:iCs/>
          <w:sz w:val="22"/>
          <w:szCs w:val="22"/>
        </w:rPr>
      </w:pPr>
      <w:r w:rsidRPr="00EC2457">
        <w:rPr>
          <w:rFonts w:ascii="Arial Narrow" w:hAnsi="Arial Narrow" w:cs="Arial"/>
          <w:b/>
          <w:bCs/>
          <w:i/>
          <w:iCs/>
          <w:sz w:val="22"/>
          <w:szCs w:val="22"/>
        </w:rPr>
        <w:t>Registro digital: 166748</w:t>
      </w:r>
    </w:p>
    <w:p w14:paraId="573E6BE1" w14:textId="77777777" w:rsidR="00C41700" w:rsidRPr="00EC2457" w:rsidRDefault="00C41700" w:rsidP="00EC2457">
      <w:pPr>
        <w:spacing w:line="360" w:lineRule="auto"/>
        <w:ind w:left="708"/>
        <w:jc w:val="both"/>
        <w:rPr>
          <w:rFonts w:ascii="Arial Narrow" w:hAnsi="Arial Narrow" w:cs="Arial"/>
          <w:b/>
          <w:bCs/>
          <w:i/>
          <w:iCs/>
          <w:sz w:val="22"/>
          <w:szCs w:val="22"/>
        </w:rPr>
      </w:pPr>
      <w:r w:rsidRPr="00EC2457">
        <w:rPr>
          <w:rFonts w:ascii="Arial Narrow" w:hAnsi="Arial Narrow" w:cs="Arial"/>
          <w:b/>
          <w:bCs/>
          <w:i/>
          <w:iCs/>
          <w:sz w:val="22"/>
          <w:szCs w:val="22"/>
        </w:rPr>
        <w:t>Instancia: Segunda Sala</w:t>
      </w:r>
    </w:p>
    <w:p w14:paraId="10BD687D" w14:textId="77777777" w:rsidR="00C41700" w:rsidRPr="00EC2457" w:rsidRDefault="00C41700" w:rsidP="00EC2457">
      <w:pPr>
        <w:spacing w:line="360" w:lineRule="auto"/>
        <w:ind w:left="708"/>
        <w:jc w:val="both"/>
        <w:rPr>
          <w:rFonts w:ascii="Arial Narrow" w:hAnsi="Arial Narrow" w:cs="Arial"/>
          <w:b/>
          <w:bCs/>
          <w:i/>
          <w:iCs/>
          <w:sz w:val="22"/>
          <w:szCs w:val="22"/>
        </w:rPr>
      </w:pPr>
      <w:r w:rsidRPr="00EC2457">
        <w:rPr>
          <w:rFonts w:ascii="Arial Narrow" w:hAnsi="Arial Narrow" w:cs="Arial"/>
          <w:b/>
          <w:bCs/>
          <w:i/>
          <w:iCs/>
          <w:sz w:val="22"/>
          <w:szCs w:val="22"/>
        </w:rPr>
        <w:t>Novena Época</w:t>
      </w:r>
    </w:p>
    <w:p w14:paraId="4D5E3D67" w14:textId="77777777" w:rsidR="00C41700" w:rsidRPr="00EC2457" w:rsidRDefault="00C41700" w:rsidP="00EC2457">
      <w:pPr>
        <w:spacing w:line="360" w:lineRule="auto"/>
        <w:ind w:left="708"/>
        <w:jc w:val="both"/>
        <w:rPr>
          <w:rFonts w:ascii="Arial Narrow" w:hAnsi="Arial Narrow" w:cs="Arial"/>
          <w:b/>
          <w:bCs/>
          <w:i/>
          <w:iCs/>
          <w:sz w:val="22"/>
          <w:szCs w:val="22"/>
        </w:rPr>
      </w:pPr>
      <w:r w:rsidRPr="00EC2457">
        <w:rPr>
          <w:rFonts w:ascii="Arial Narrow" w:hAnsi="Arial Narrow" w:cs="Arial"/>
          <w:b/>
          <w:bCs/>
          <w:i/>
          <w:iCs/>
          <w:sz w:val="22"/>
          <w:szCs w:val="22"/>
        </w:rPr>
        <w:t>Materias(s): Común</w:t>
      </w:r>
    </w:p>
    <w:p w14:paraId="336688E3" w14:textId="77777777" w:rsidR="00C41700" w:rsidRPr="00EC2457" w:rsidRDefault="00C41700" w:rsidP="00EC2457">
      <w:pPr>
        <w:spacing w:line="360" w:lineRule="auto"/>
        <w:ind w:left="708"/>
        <w:jc w:val="both"/>
        <w:rPr>
          <w:rFonts w:ascii="Arial Narrow" w:hAnsi="Arial Narrow" w:cs="Arial"/>
          <w:b/>
          <w:bCs/>
          <w:i/>
          <w:iCs/>
          <w:sz w:val="22"/>
          <w:szCs w:val="22"/>
        </w:rPr>
      </w:pPr>
      <w:r w:rsidRPr="00EC2457">
        <w:rPr>
          <w:rFonts w:ascii="Arial Narrow" w:hAnsi="Arial Narrow" w:cs="Arial"/>
          <w:b/>
          <w:bCs/>
          <w:i/>
          <w:iCs/>
          <w:sz w:val="22"/>
          <w:szCs w:val="22"/>
        </w:rPr>
        <w:t xml:space="preserve">Tesis: 2a./J. 109/2009     </w:t>
      </w:r>
    </w:p>
    <w:p w14:paraId="7F9E3897" w14:textId="77777777" w:rsidR="00C41700" w:rsidRPr="00EC2457" w:rsidRDefault="00C41700" w:rsidP="00EC2457">
      <w:pPr>
        <w:spacing w:line="360" w:lineRule="auto"/>
        <w:ind w:left="708"/>
        <w:jc w:val="both"/>
        <w:rPr>
          <w:rFonts w:ascii="Arial Narrow" w:hAnsi="Arial Narrow" w:cs="Arial"/>
          <w:b/>
          <w:bCs/>
          <w:i/>
          <w:iCs/>
          <w:sz w:val="22"/>
          <w:szCs w:val="22"/>
        </w:rPr>
      </w:pPr>
      <w:r w:rsidRPr="00EC2457">
        <w:rPr>
          <w:rFonts w:ascii="Arial Narrow" w:hAnsi="Arial Narrow" w:cs="Arial"/>
          <w:b/>
          <w:bCs/>
          <w:i/>
          <w:iCs/>
          <w:sz w:val="22"/>
          <w:szCs w:val="22"/>
        </w:rPr>
        <w:t>Fuente: Semanario Judicial de la Federación y su Gaceta. Tomo XXX, Agosto de 2009, página 77</w:t>
      </w:r>
    </w:p>
    <w:p w14:paraId="73EDE7AC" w14:textId="77777777" w:rsidR="00C41700" w:rsidRPr="00EC2457" w:rsidRDefault="00C41700" w:rsidP="00EC2457">
      <w:pPr>
        <w:spacing w:line="360" w:lineRule="auto"/>
        <w:ind w:left="708"/>
        <w:jc w:val="both"/>
        <w:rPr>
          <w:rFonts w:ascii="Arial Narrow" w:hAnsi="Arial Narrow" w:cs="Arial"/>
          <w:b/>
          <w:bCs/>
          <w:i/>
          <w:iCs/>
          <w:sz w:val="22"/>
          <w:szCs w:val="22"/>
        </w:rPr>
      </w:pPr>
      <w:r w:rsidRPr="00EC2457">
        <w:rPr>
          <w:rFonts w:ascii="Arial Narrow" w:hAnsi="Arial Narrow" w:cs="Arial"/>
          <w:b/>
          <w:bCs/>
          <w:i/>
          <w:iCs/>
          <w:sz w:val="22"/>
          <w:szCs w:val="22"/>
        </w:rPr>
        <w:t>Tipo: Jurisprudencia</w:t>
      </w:r>
    </w:p>
    <w:p w14:paraId="08DDA434" w14:textId="77777777" w:rsidR="00C41700" w:rsidRPr="00EC2457" w:rsidRDefault="00C41700" w:rsidP="00EC2457">
      <w:pPr>
        <w:spacing w:line="360" w:lineRule="auto"/>
        <w:ind w:left="708"/>
        <w:jc w:val="both"/>
        <w:rPr>
          <w:rFonts w:ascii="Arial Narrow" w:hAnsi="Arial Narrow" w:cs="Arial"/>
          <w:b/>
          <w:bCs/>
          <w:i/>
          <w:iCs/>
          <w:sz w:val="22"/>
          <w:szCs w:val="22"/>
        </w:rPr>
      </w:pPr>
    </w:p>
    <w:p w14:paraId="39F115F7" w14:textId="77777777" w:rsidR="00C41700" w:rsidRPr="00EC2457" w:rsidRDefault="00C41700" w:rsidP="00EC2457">
      <w:pPr>
        <w:spacing w:line="360" w:lineRule="auto"/>
        <w:ind w:left="708"/>
        <w:jc w:val="both"/>
        <w:rPr>
          <w:rFonts w:ascii="Arial Narrow" w:hAnsi="Arial Narrow" w:cs="Arial"/>
          <w:i/>
          <w:iCs/>
          <w:sz w:val="22"/>
          <w:szCs w:val="22"/>
        </w:rPr>
      </w:pPr>
      <w:r w:rsidRPr="00EC2457">
        <w:rPr>
          <w:rFonts w:ascii="Arial Narrow" w:hAnsi="Arial Narrow" w:cs="Arial"/>
          <w:b/>
          <w:bCs/>
          <w:i/>
          <w:iCs/>
          <w:sz w:val="22"/>
          <w:szCs w:val="22"/>
        </w:rPr>
        <w:t>AGRAVIOS INOPERANTES EN LA REVISIÓN. SON AQUELLOS QUE REITERAN LOS CONCEPTOS DE VIOLACIÓN, ABUNDAN SOBRE ELLOS O LOS COMPLEMENTAN, SIN COMBATIR LAS CONSIDERACIONES DE LA SENTENCIA RECURRIDA.</w:t>
      </w:r>
      <w:r w:rsidR="00DB6185" w:rsidRPr="00EC2457">
        <w:rPr>
          <w:rFonts w:ascii="Arial Narrow" w:hAnsi="Arial Narrow" w:cs="Arial"/>
          <w:b/>
          <w:bCs/>
          <w:i/>
          <w:iCs/>
          <w:sz w:val="22"/>
          <w:szCs w:val="22"/>
        </w:rPr>
        <w:t xml:space="preserve"> </w:t>
      </w:r>
      <w:r w:rsidRPr="00EC2457">
        <w:rPr>
          <w:rFonts w:ascii="Arial Narrow" w:hAnsi="Arial Narrow" w:cs="Arial"/>
          <w:i/>
          <w:iCs/>
          <w:sz w:val="22"/>
          <w:szCs w:val="22"/>
        </w:rPr>
        <w:t>Conforme al artículo 88 de la Ley de Amparo, el recurrente debe expresar los agravios que le causa la sentencia impugnada, lo que se traduce en que tenga la carga, en los casos en que no deba suplirse la queja deficiente en términos del artículo 76 Bis de la ley de la materia, de controvertir los razonamientos jurídicos sustentados por el órgano jurisdiccional que conoció del amparo en primera instancia. Consecuentemente, son inoperantes los agravios que en el recurso de revisión reiteran los conceptos de violación formulados en la demanda, abundan sobre ellos o los complementan, sin combatir las consideraciones de la sentencia recurrida.</w:t>
      </w:r>
    </w:p>
    <w:p w14:paraId="70E46B9C" w14:textId="77777777" w:rsidR="00C41700" w:rsidRPr="00EC2457" w:rsidRDefault="00C41700" w:rsidP="00EC2457">
      <w:pPr>
        <w:spacing w:line="360" w:lineRule="auto"/>
        <w:jc w:val="both"/>
        <w:rPr>
          <w:rFonts w:ascii="Arial Narrow" w:hAnsi="Arial Narrow" w:cs="Arial"/>
          <w:i/>
          <w:iCs/>
          <w:sz w:val="22"/>
          <w:szCs w:val="22"/>
        </w:rPr>
      </w:pPr>
    </w:p>
    <w:p w14:paraId="0601396F" w14:textId="77777777" w:rsidR="00DB6185" w:rsidRPr="00EC2457" w:rsidRDefault="00DB6185" w:rsidP="00EC2457">
      <w:pPr>
        <w:spacing w:line="360" w:lineRule="auto"/>
        <w:ind w:firstLine="708"/>
        <w:jc w:val="both"/>
        <w:rPr>
          <w:rFonts w:ascii="Arial Narrow" w:hAnsi="Arial Narrow" w:cs="Arial"/>
          <w:sz w:val="28"/>
          <w:szCs w:val="28"/>
        </w:rPr>
      </w:pPr>
    </w:p>
    <w:p w14:paraId="7805113E" w14:textId="5FA27B46" w:rsidR="00A8023A" w:rsidRPr="00EC2457" w:rsidRDefault="00797A5B" w:rsidP="00EC2457">
      <w:pPr>
        <w:spacing w:line="360" w:lineRule="auto"/>
        <w:ind w:firstLine="708"/>
        <w:jc w:val="both"/>
        <w:rPr>
          <w:rFonts w:ascii="Arial Narrow" w:hAnsi="Arial Narrow" w:cs="Arial"/>
          <w:sz w:val="28"/>
          <w:szCs w:val="28"/>
        </w:rPr>
      </w:pPr>
      <w:r w:rsidRPr="00EC2457">
        <w:rPr>
          <w:rFonts w:ascii="Arial Narrow" w:hAnsi="Arial Narrow" w:cs="Arial"/>
          <w:sz w:val="28"/>
          <w:szCs w:val="28"/>
        </w:rPr>
        <w:t xml:space="preserve">En lo atinente al </w:t>
      </w:r>
      <w:r w:rsidRPr="00EC2457">
        <w:rPr>
          <w:rFonts w:ascii="Arial Narrow" w:hAnsi="Arial Narrow" w:cs="Arial"/>
          <w:b/>
          <w:bCs/>
          <w:sz w:val="28"/>
          <w:szCs w:val="28"/>
        </w:rPr>
        <w:t>tercer agravio</w:t>
      </w:r>
      <w:r w:rsidRPr="00EC2457">
        <w:rPr>
          <w:rFonts w:ascii="Arial Narrow" w:hAnsi="Arial Narrow" w:cs="Arial"/>
          <w:sz w:val="28"/>
          <w:szCs w:val="28"/>
        </w:rPr>
        <w:t>, que el recurrente e</w:t>
      </w:r>
      <w:r w:rsidR="00A8023A" w:rsidRPr="00EC2457">
        <w:rPr>
          <w:rFonts w:ascii="Arial Narrow" w:hAnsi="Arial Narrow" w:cs="Arial"/>
          <w:sz w:val="28"/>
          <w:szCs w:val="28"/>
        </w:rPr>
        <w:t>ndereza en contra de la determinación tomada por la autoridad responsable Sala Especializada en Materia de Anticorrupción y Responsabilidades Administrativas, al resolver el tercer concepto de nulidad e invalidez que hi</w:t>
      </w:r>
      <w:r w:rsidRPr="00EC2457">
        <w:rPr>
          <w:rFonts w:ascii="Arial Narrow" w:hAnsi="Arial Narrow" w:cs="Arial"/>
          <w:sz w:val="28"/>
          <w:szCs w:val="28"/>
        </w:rPr>
        <w:t>zo</w:t>
      </w:r>
      <w:r w:rsidR="00A8023A" w:rsidRPr="00EC2457">
        <w:rPr>
          <w:rFonts w:ascii="Arial Narrow" w:hAnsi="Arial Narrow" w:cs="Arial"/>
          <w:sz w:val="28"/>
          <w:szCs w:val="28"/>
        </w:rPr>
        <w:t xml:space="preserve"> valer contra la resolución impugnada en el juicio de nulidad con número de expediente SEMARA-JA-70/2019, en el cual </w:t>
      </w:r>
      <w:r w:rsidRPr="00EC2457">
        <w:rPr>
          <w:rFonts w:ascii="Arial Narrow" w:hAnsi="Arial Narrow" w:cs="Arial"/>
          <w:sz w:val="28"/>
          <w:szCs w:val="28"/>
        </w:rPr>
        <w:t xml:space="preserve">después de transcribirlo sostiene que </w:t>
      </w:r>
      <w:r w:rsidR="00A8023A" w:rsidRPr="00EC2457">
        <w:rPr>
          <w:rFonts w:ascii="Arial Narrow" w:hAnsi="Arial Narrow" w:cs="Arial"/>
          <w:sz w:val="28"/>
          <w:szCs w:val="28"/>
        </w:rPr>
        <w:t>la autoridad responsable al emitir la sentencia de 19 de diciembre de 2019, indebidamente determinó que el agravio era infundado porque el funcionario que practicó la inspección de día 22 de noviembre de 2018, en el acta circunstancia de la misma fecha señaló: “...</w:t>
      </w:r>
      <w:r w:rsidR="00A8023A" w:rsidRPr="00EC2457">
        <w:rPr>
          <w:rFonts w:ascii="Arial Narrow" w:hAnsi="Arial Narrow" w:cs="Arial"/>
          <w:i/>
          <w:iCs/>
          <w:sz w:val="28"/>
          <w:szCs w:val="28"/>
        </w:rPr>
        <w:t xml:space="preserve">se señala que el mencionado servidor público “se identifica con Gafete de Inspector </w:t>
      </w:r>
      <w:r w:rsidR="00D0037B">
        <w:rPr>
          <w:rFonts w:ascii="Arial Narrow" w:eastAsia="Calibri" w:hAnsi="Arial Narrow" w:cstheme="minorHAnsi"/>
          <w:b/>
          <w:color w:val="000000"/>
          <w:sz w:val="28"/>
          <w:szCs w:val="28"/>
          <w:lang w:bidi="es-ES"/>
        </w:rPr>
        <w:t>********************</w:t>
      </w:r>
      <w:r w:rsidR="00A8023A" w:rsidRPr="00EC2457">
        <w:rPr>
          <w:rFonts w:ascii="Arial Narrow" w:hAnsi="Arial Narrow" w:cs="Arial"/>
          <w:i/>
          <w:iCs/>
          <w:sz w:val="28"/>
          <w:szCs w:val="28"/>
        </w:rPr>
        <w:t xml:space="preserve">, comisionado mediante oficio CIDUE/JECA/768/2018, signado por la C. Arq. </w:t>
      </w:r>
      <w:r w:rsidR="00576C59">
        <w:rPr>
          <w:rFonts w:ascii="Arial Narrow" w:hAnsi="Arial Narrow" w:cs="Arial"/>
          <w:b/>
          <w:bCs/>
          <w:sz w:val="28"/>
          <w:szCs w:val="28"/>
        </w:rPr>
        <w:t>**********************</w:t>
      </w:r>
      <w:r w:rsidR="00A8023A" w:rsidRPr="00EC2457">
        <w:rPr>
          <w:rFonts w:ascii="Arial Narrow" w:hAnsi="Arial Narrow" w:cs="Arial"/>
          <w:i/>
          <w:iCs/>
          <w:sz w:val="28"/>
          <w:szCs w:val="28"/>
        </w:rPr>
        <w:t>, en su carácter de Coordinador General de Infraestructura Desarrollo Urbano del H. Ayuntamiento de Hermosillo</w:t>
      </w:r>
      <w:r w:rsidR="00A8023A" w:rsidRPr="00EC2457">
        <w:rPr>
          <w:rFonts w:ascii="Arial Narrow" w:hAnsi="Arial Narrow" w:cs="Arial"/>
          <w:sz w:val="28"/>
          <w:szCs w:val="28"/>
        </w:rPr>
        <w:t>”, en concordancia con el numeral recién transcrito, motivo por el cual se considera infundado el concepto de nulidad avanzado”.</w:t>
      </w:r>
    </w:p>
    <w:p w14:paraId="75736105" w14:textId="77777777" w:rsidR="00797A5B" w:rsidRPr="00EC2457" w:rsidRDefault="00797A5B" w:rsidP="00EC2457">
      <w:pPr>
        <w:spacing w:line="360" w:lineRule="auto"/>
        <w:ind w:firstLine="708"/>
        <w:jc w:val="both"/>
        <w:rPr>
          <w:rFonts w:ascii="Arial Narrow" w:hAnsi="Arial Narrow" w:cs="Arial"/>
          <w:sz w:val="28"/>
          <w:szCs w:val="28"/>
        </w:rPr>
      </w:pPr>
    </w:p>
    <w:p w14:paraId="665DF36D" w14:textId="77777777" w:rsidR="00A8023A" w:rsidRPr="00EC2457" w:rsidRDefault="00797A5B" w:rsidP="00EC2457">
      <w:pPr>
        <w:spacing w:line="360" w:lineRule="auto"/>
        <w:ind w:firstLine="708"/>
        <w:jc w:val="both"/>
        <w:rPr>
          <w:rFonts w:ascii="Arial Narrow" w:hAnsi="Arial Narrow" w:cs="Arial"/>
          <w:sz w:val="28"/>
          <w:szCs w:val="28"/>
        </w:rPr>
      </w:pPr>
      <w:r w:rsidRPr="00EC2457">
        <w:rPr>
          <w:rFonts w:ascii="Arial Narrow" w:hAnsi="Arial Narrow" w:cs="Arial"/>
          <w:sz w:val="28"/>
          <w:szCs w:val="28"/>
        </w:rPr>
        <w:lastRenderedPageBreak/>
        <w:t>Manifestando que d</w:t>
      </w:r>
      <w:r w:rsidR="00A8023A" w:rsidRPr="00EC2457">
        <w:rPr>
          <w:rFonts w:ascii="Arial Narrow" w:hAnsi="Arial Narrow" w:cs="Arial"/>
          <w:sz w:val="28"/>
          <w:szCs w:val="28"/>
        </w:rPr>
        <w:t xml:space="preserve">e lo anterior se advierte con meridiana claridad que la autoridad responsable no atendió el agravio en la forma en que fue hecha valer, toda vez que </w:t>
      </w:r>
      <w:r w:rsidR="00B45D5A" w:rsidRPr="00EC2457">
        <w:rPr>
          <w:rFonts w:ascii="Arial Narrow" w:hAnsi="Arial Narrow" w:cs="Arial"/>
          <w:sz w:val="28"/>
          <w:szCs w:val="28"/>
        </w:rPr>
        <w:t>negó</w:t>
      </w:r>
      <w:r w:rsidR="00A8023A" w:rsidRPr="00EC2457">
        <w:rPr>
          <w:rFonts w:ascii="Arial Narrow" w:hAnsi="Arial Narrow" w:cs="Arial"/>
          <w:sz w:val="28"/>
          <w:szCs w:val="28"/>
        </w:rPr>
        <w:t xml:space="preserve"> lisa y llanamente en términos del artículo 81 de la Ley de Justicia Administrativa para el Estado de Sonora, que la persona que practicó la inspección de 22 de noviembre de 2018, haya contado con credencial vigente con fotografía expedida por la autoridad competente y que lo acredite para desempeñar dicha función, </w:t>
      </w:r>
      <w:r w:rsidRPr="00EC2457">
        <w:rPr>
          <w:rFonts w:ascii="Arial Narrow" w:hAnsi="Arial Narrow" w:cs="Arial"/>
          <w:sz w:val="28"/>
          <w:szCs w:val="28"/>
        </w:rPr>
        <w:t>tal como lo mandata el artículo 88 de la Ley de Procedimiento Administrativo del Estado de Sonora</w:t>
      </w:r>
      <w:r w:rsidR="00A8023A" w:rsidRPr="00EC2457">
        <w:rPr>
          <w:rFonts w:ascii="Arial Narrow" w:hAnsi="Arial Narrow" w:cs="Arial"/>
          <w:sz w:val="28"/>
          <w:szCs w:val="28"/>
        </w:rPr>
        <w:t>, por ello la autoridad demandada estaba obligada a exhibir el documento con el cual la citada persona supuestamente se identificó el día 22 de noviembre de 2018, y como no fue exhibido, debió declararse fundado el agravio, porque no existe la certeza de que la persona que practicó la inspección de 22 de noviembre de 2018, sea un funcionario público municipal, y por ende todo acto que sea consecuencia de dicha inspección es fruto de actos viciados de origen, como resulta ser la resolución impugnada en el juicio SEMARA JA-70/2019</w:t>
      </w:r>
      <w:r w:rsidRPr="00EC2457">
        <w:rPr>
          <w:rFonts w:ascii="Arial Narrow" w:hAnsi="Arial Narrow" w:cs="Arial"/>
          <w:sz w:val="28"/>
          <w:szCs w:val="28"/>
        </w:rPr>
        <w:t xml:space="preserve"> y que </w:t>
      </w:r>
      <w:r w:rsidR="00A8023A" w:rsidRPr="00EC2457">
        <w:rPr>
          <w:rFonts w:ascii="Arial Narrow" w:hAnsi="Arial Narrow" w:cs="Arial"/>
          <w:sz w:val="28"/>
          <w:szCs w:val="28"/>
        </w:rPr>
        <w:t>ante dicha violación, deberá declararse fundado el recurso de revisión intentado y dejar sin efectos la resolución reclamada.</w:t>
      </w:r>
    </w:p>
    <w:p w14:paraId="3D508B1E" w14:textId="77777777" w:rsidR="00B45D5A" w:rsidRPr="00EC2457" w:rsidRDefault="00B45D5A" w:rsidP="00EC2457">
      <w:pPr>
        <w:spacing w:line="360" w:lineRule="auto"/>
        <w:ind w:firstLine="708"/>
        <w:jc w:val="both"/>
        <w:rPr>
          <w:rFonts w:ascii="Arial Narrow" w:hAnsi="Arial Narrow" w:cs="Arial"/>
          <w:sz w:val="28"/>
          <w:szCs w:val="28"/>
        </w:rPr>
      </w:pPr>
    </w:p>
    <w:p w14:paraId="55F5D4AA" w14:textId="5ACDCE2F" w:rsidR="00356B8D" w:rsidRPr="00EC2457" w:rsidRDefault="00B45D5A" w:rsidP="00EC2457">
      <w:pPr>
        <w:spacing w:line="360" w:lineRule="auto"/>
        <w:ind w:firstLine="708"/>
        <w:jc w:val="both"/>
        <w:rPr>
          <w:rFonts w:ascii="Arial Narrow" w:hAnsi="Arial Narrow" w:cs="Arial"/>
          <w:sz w:val="28"/>
          <w:szCs w:val="28"/>
        </w:rPr>
      </w:pPr>
      <w:r w:rsidRPr="00EC2457">
        <w:rPr>
          <w:rFonts w:ascii="Arial Narrow" w:hAnsi="Arial Narrow" w:cs="Arial"/>
          <w:sz w:val="28"/>
          <w:szCs w:val="28"/>
        </w:rPr>
        <w:t xml:space="preserve">El agravio tercero resulta inoperante, en virtud de que la Sala Especializada en Materia Anticorrupción y responsabilidades Administrativas, contrario a lo que sostiene el recurrente si atendió el agravio en la forma que se hizo valer, lo cual se advierte </w:t>
      </w:r>
      <w:r w:rsidR="00356B8D" w:rsidRPr="00EC2457">
        <w:rPr>
          <w:rFonts w:ascii="Arial Narrow" w:hAnsi="Arial Narrow" w:cs="Arial"/>
          <w:sz w:val="28"/>
          <w:szCs w:val="28"/>
        </w:rPr>
        <w:t xml:space="preserve">de la foja 134 parte posterior pagina 12 de la resolución que se controvierte, en donde la resolutora Sala Especializada, estableció que en el Acta denominada Acta circunstanciada, de fecha 22 de noviembre de 2018, visible a fojas 44 y 45 del expediente, se señala que el mencionado Servidor Público </w:t>
      </w:r>
      <w:r w:rsidR="00D0037B">
        <w:rPr>
          <w:rFonts w:ascii="Arial Narrow" w:eastAsia="Calibri" w:hAnsi="Arial Narrow" w:cstheme="minorHAnsi"/>
          <w:b/>
          <w:color w:val="000000"/>
          <w:sz w:val="28"/>
          <w:szCs w:val="28"/>
          <w:lang w:bidi="es-ES"/>
        </w:rPr>
        <w:t>********************</w:t>
      </w:r>
      <w:r w:rsidR="00356B8D" w:rsidRPr="00EC2457">
        <w:rPr>
          <w:rFonts w:ascii="Arial Narrow" w:hAnsi="Arial Narrow" w:cs="Arial"/>
          <w:sz w:val="28"/>
          <w:szCs w:val="28"/>
        </w:rPr>
        <w:t xml:space="preserve"> se identifica con Gafete de inspector #</w:t>
      </w:r>
      <w:r w:rsidR="00D0037B">
        <w:rPr>
          <w:rFonts w:ascii="Arial Narrow" w:eastAsia="Calibri" w:hAnsi="Arial Narrow" w:cstheme="minorHAnsi"/>
          <w:b/>
          <w:color w:val="000000"/>
          <w:sz w:val="28"/>
          <w:szCs w:val="28"/>
          <w:lang w:bidi="es-ES"/>
        </w:rPr>
        <w:t>********************</w:t>
      </w:r>
      <w:r w:rsidR="00356B8D" w:rsidRPr="00EC2457">
        <w:rPr>
          <w:rFonts w:ascii="Arial Narrow" w:hAnsi="Arial Narrow" w:cs="Arial"/>
          <w:sz w:val="28"/>
          <w:szCs w:val="28"/>
        </w:rPr>
        <w:t xml:space="preserve">, comisionado mediante oficio CIDUE/JECA/768/2018, signado por la C. Arq. </w:t>
      </w:r>
      <w:r w:rsidR="00576C59">
        <w:rPr>
          <w:rFonts w:ascii="Arial Narrow" w:hAnsi="Arial Narrow" w:cs="Arial"/>
          <w:b/>
          <w:bCs/>
          <w:sz w:val="28"/>
          <w:szCs w:val="28"/>
        </w:rPr>
        <w:t>**********************</w:t>
      </w:r>
      <w:r w:rsidR="00356B8D" w:rsidRPr="00EC2457">
        <w:rPr>
          <w:rFonts w:ascii="Arial Narrow" w:hAnsi="Arial Narrow" w:cs="Arial"/>
          <w:sz w:val="28"/>
          <w:szCs w:val="28"/>
        </w:rPr>
        <w:t>, en su carácter de Coordinador General de Infraestructura Desarrollo Urbano del H. Ayuntamiento de Hermosillo</w:t>
      </w:r>
      <w:r w:rsidR="00E15E08" w:rsidRPr="00EC2457">
        <w:rPr>
          <w:rFonts w:ascii="Arial Narrow" w:hAnsi="Arial Narrow" w:cs="Arial"/>
          <w:sz w:val="28"/>
          <w:szCs w:val="28"/>
        </w:rPr>
        <w:t xml:space="preserve">, lo cual efectivamente es concordante con el fundamento que la Sala Especializada utilizo como fundamento para apoyar su determinación a saber el numeral 88 dela Ley de Procedimiento Administrativo para el Estado de Sonora que establece: </w:t>
      </w:r>
    </w:p>
    <w:p w14:paraId="52EC64A2" w14:textId="77777777" w:rsidR="00356B8D" w:rsidRPr="00EC2457" w:rsidRDefault="00356B8D" w:rsidP="00EC2457">
      <w:pPr>
        <w:spacing w:line="360" w:lineRule="auto"/>
        <w:ind w:firstLine="708"/>
        <w:jc w:val="both"/>
        <w:rPr>
          <w:rFonts w:ascii="Arial Narrow" w:hAnsi="Arial Narrow" w:cs="Arial"/>
          <w:sz w:val="28"/>
          <w:szCs w:val="28"/>
        </w:rPr>
      </w:pPr>
    </w:p>
    <w:p w14:paraId="51DD83C0" w14:textId="77777777" w:rsidR="00356B8D" w:rsidRPr="00EC2457" w:rsidRDefault="00034F0D" w:rsidP="00EC2457">
      <w:pPr>
        <w:spacing w:line="360" w:lineRule="auto"/>
        <w:ind w:left="708" w:firstLine="708"/>
        <w:jc w:val="both"/>
        <w:rPr>
          <w:rFonts w:ascii="Arial Narrow" w:hAnsi="Arial Narrow" w:cs="Arial"/>
          <w:i/>
          <w:iCs/>
          <w:sz w:val="22"/>
          <w:szCs w:val="22"/>
        </w:rPr>
      </w:pPr>
      <w:r w:rsidRPr="00EC2457">
        <w:rPr>
          <w:rFonts w:ascii="Arial Narrow" w:hAnsi="Arial Narrow" w:cs="Arial"/>
          <w:b/>
          <w:bCs/>
          <w:i/>
          <w:iCs/>
          <w:sz w:val="22"/>
          <w:szCs w:val="22"/>
        </w:rPr>
        <w:t>ARTICULO 88.-</w:t>
      </w:r>
      <w:r w:rsidRPr="00EC2457">
        <w:rPr>
          <w:rFonts w:ascii="Arial Narrow" w:hAnsi="Arial Narrow" w:cs="Arial"/>
          <w:i/>
          <w:iCs/>
          <w:sz w:val="22"/>
          <w:szCs w:val="22"/>
        </w:rPr>
        <w:t xml:space="preserve"> Al iniciar la visita, el verificador deberá </w:t>
      </w:r>
      <w:r w:rsidRPr="00EC2457">
        <w:rPr>
          <w:rFonts w:ascii="Arial Narrow" w:hAnsi="Arial Narrow" w:cs="Arial"/>
          <w:b/>
          <w:bCs/>
          <w:i/>
          <w:iCs/>
          <w:sz w:val="22"/>
          <w:szCs w:val="22"/>
        </w:rPr>
        <w:t>exhibir credencial vigente con fotografía,</w:t>
      </w:r>
      <w:r w:rsidRPr="00EC2457">
        <w:rPr>
          <w:rFonts w:ascii="Arial Narrow" w:hAnsi="Arial Narrow" w:cs="Arial"/>
          <w:i/>
          <w:iCs/>
          <w:sz w:val="22"/>
          <w:szCs w:val="22"/>
        </w:rPr>
        <w:t xml:space="preserve"> expedida por la autoridad administrativa competente que lo acredite para desempeñar </w:t>
      </w:r>
      <w:r w:rsidRPr="00EC2457">
        <w:rPr>
          <w:rFonts w:ascii="Arial Narrow" w:hAnsi="Arial Narrow" w:cs="Arial"/>
          <w:i/>
          <w:iCs/>
          <w:sz w:val="22"/>
          <w:szCs w:val="22"/>
        </w:rPr>
        <w:lastRenderedPageBreak/>
        <w:t xml:space="preserve">dicha función, </w:t>
      </w:r>
      <w:r w:rsidRPr="00EC2457">
        <w:rPr>
          <w:rFonts w:ascii="Arial Narrow" w:hAnsi="Arial Narrow" w:cs="Arial"/>
          <w:b/>
          <w:bCs/>
          <w:i/>
          <w:iCs/>
          <w:sz w:val="22"/>
          <w:szCs w:val="22"/>
        </w:rPr>
        <w:t>así como la orden escrita de la visita</w:t>
      </w:r>
      <w:r w:rsidRPr="00EC2457">
        <w:rPr>
          <w:rFonts w:ascii="Arial Narrow" w:hAnsi="Arial Narrow" w:cs="Arial"/>
          <w:i/>
          <w:iCs/>
          <w:sz w:val="22"/>
          <w:szCs w:val="22"/>
        </w:rPr>
        <w:t>, de la que deberá dejar copia al visitado, su representante o a quien se encuentre en el lugar en que deba practicarse la diligencia.</w:t>
      </w:r>
    </w:p>
    <w:p w14:paraId="3A1441FB" w14:textId="77777777" w:rsidR="00034F0D" w:rsidRPr="00EC2457" w:rsidRDefault="00034F0D" w:rsidP="00EC2457">
      <w:pPr>
        <w:spacing w:line="360" w:lineRule="auto"/>
        <w:ind w:firstLine="708"/>
        <w:jc w:val="both"/>
        <w:rPr>
          <w:rFonts w:ascii="Arial Narrow" w:hAnsi="Arial Narrow" w:cs="Arial"/>
          <w:i/>
          <w:iCs/>
          <w:sz w:val="22"/>
          <w:szCs w:val="22"/>
        </w:rPr>
      </w:pPr>
    </w:p>
    <w:p w14:paraId="3633FCDF" w14:textId="3E4E3E1D" w:rsidR="00034F0D" w:rsidRPr="00EC2457" w:rsidRDefault="00034F0D" w:rsidP="00EC2457">
      <w:pPr>
        <w:spacing w:line="360" w:lineRule="auto"/>
        <w:ind w:firstLine="708"/>
        <w:jc w:val="both"/>
        <w:rPr>
          <w:rFonts w:ascii="Arial Narrow" w:hAnsi="Arial Narrow" w:cs="Arial"/>
          <w:sz w:val="28"/>
          <w:szCs w:val="28"/>
        </w:rPr>
      </w:pPr>
      <w:r w:rsidRPr="00EC2457">
        <w:rPr>
          <w:rFonts w:ascii="Arial Narrow" w:hAnsi="Arial Narrow" w:cs="Arial"/>
          <w:sz w:val="28"/>
          <w:szCs w:val="28"/>
        </w:rPr>
        <w:t xml:space="preserve">Del precepto apenas transcrito, se advierte, la obligación del verificador de exhibir la credencial vigente con fotografía, así como la orden escrita de visita, a lo cual se dio cabal cumplimiento en el Acta Circunstanciada de Inspección, con el documento exhibido por el Servidor Público </w:t>
      </w:r>
      <w:r w:rsidR="00576C59">
        <w:rPr>
          <w:rFonts w:ascii="Arial Narrow" w:hAnsi="Arial Narrow" w:cs="Arial"/>
          <w:b/>
          <w:bCs/>
          <w:sz w:val="28"/>
          <w:szCs w:val="28"/>
        </w:rPr>
        <w:t>**********************</w:t>
      </w:r>
      <w:r w:rsidRPr="00EC2457">
        <w:rPr>
          <w:rFonts w:ascii="Arial Narrow" w:hAnsi="Arial Narrow" w:cs="Arial"/>
          <w:sz w:val="28"/>
          <w:szCs w:val="28"/>
        </w:rPr>
        <w:t xml:space="preserve">, quien se identifica con Gafete de inspector #005, comisionado mediante oficio CIDUE/JECA/768/2018, signado por la C. Arq. </w:t>
      </w:r>
      <w:r w:rsidR="00576C59">
        <w:rPr>
          <w:rFonts w:ascii="Arial Narrow" w:hAnsi="Arial Narrow" w:cs="Arial"/>
          <w:b/>
          <w:bCs/>
          <w:sz w:val="28"/>
          <w:szCs w:val="28"/>
        </w:rPr>
        <w:t>**********************</w:t>
      </w:r>
      <w:r w:rsidRPr="00EC2457">
        <w:rPr>
          <w:rFonts w:ascii="Arial Narrow" w:hAnsi="Arial Narrow" w:cs="Arial"/>
          <w:sz w:val="28"/>
          <w:szCs w:val="28"/>
        </w:rPr>
        <w:t>, en su carácter de Coordinador General de Infraestructura Desarrollo Urbano del H. Ayuntamiento de Hermosillo.</w:t>
      </w:r>
    </w:p>
    <w:p w14:paraId="0378C3D1" w14:textId="77777777" w:rsidR="00070284" w:rsidRPr="00EC2457" w:rsidRDefault="00070284" w:rsidP="00EC2457">
      <w:pPr>
        <w:spacing w:line="360" w:lineRule="auto"/>
        <w:ind w:firstLine="708"/>
        <w:jc w:val="both"/>
        <w:rPr>
          <w:rFonts w:ascii="Arial Narrow" w:hAnsi="Arial Narrow" w:cs="Arial"/>
          <w:sz w:val="28"/>
          <w:szCs w:val="28"/>
        </w:rPr>
      </w:pPr>
    </w:p>
    <w:p w14:paraId="4AFCE35F" w14:textId="17BCC893" w:rsidR="00070284" w:rsidRPr="00EC2457" w:rsidRDefault="00FA7525" w:rsidP="00EC2457">
      <w:pPr>
        <w:spacing w:line="360" w:lineRule="auto"/>
        <w:ind w:firstLine="708"/>
        <w:jc w:val="both"/>
        <w:rPr>
          <w:rFonts w:ascii="Arial Narrow" w:hAnsi="Arial Narrow" w:cs="Arial"/>
          <w:sz w:val="28"/>
          <w:szCs w:val="28"/>
        </w:rPr>
      </w:pPr>
      <w:r w:rsidRPr="00EC2457">
        <w:rPr>
          <w:rFonts w:ascii="Arial Narrow" w:hAnsi="Arial Narrow" w:cs="Arial"/>
          <w:sz w:val="28"/>
          <w:szCs w:val="28"/>
        </w:rPr>
        <w:t>El A</w:t>
      </w:r>
      <w:r w:rsidR="00034F0D" w:rsidRPr="00EC2457">
        <w:rPr>
          <w:rFonts w:ascii="Arial Narrow" w:hAnsi="Arial Narrow" w:cs="Arial"/>
          <w:sz w:val="28"/>
          <w:szCs w:val="28"/>
        </w:rPr>
        <w:t xml:space="preserve">cta Circunstanciada de Inspección, obedeció precisamente </w:t>
      </w:r>
      <w:r w:rsidR="00070284" w:rsidRPr="00EC2457">
        <w:rPr>
          <w:rFonts w:ascii="Arial Narrow" w:hAnsi="Arial Narrow" w:cs="Arial"/>
          <w:sz w:val="28"/>
          <w:szCs w:val="28"/>
        </w:rPr>
        <w:t xml:space="preserve">a la Orden de Visita Domiciliaria de Inspección y Verificación oficio No. CIDUE/JECA/00768/2018, visible a foja 43 del expediente, signada por el Arq. </w:t>
      </w:r>
      <w:r w:rsidR="00576C59">
        <w:rPr>
          <w:rFonts w:ascii="Arial Narrow" w:hAnsi="Arial Narrow" w:cs="Arial"/>
          <w:b/>
          <w:bCs/>
          <w:sz w:val="28"/>
          <w:szCs w:val="28"/>
        </w:rPr>
        <w:t>**********************</w:t>
      </w:r>
      <w:r w:rsidR="00070284" w:rsidRPr="00EC2457">
        <w:rPr>
          <w:rFonts w:ascii="Arial Narrow" w:hAnsi="Arial Narrow" w:cs="Arial"/>
          <w:sz w:val="28"/>
          <w:szCs w:val="28"/>
        </w:rPr>
        <w:t xml:space="preserve">, Coordinador General de Infraestructura, Desarrollo Urbano y Ecología, quien comisiono como verificador al C. </w:t>
      </w:r>
      <w:r w:rsidR="00576C59">
        <w:rPr>
          <w:rFonts w:ascii="Arial Narrow" w:hAnsi="Arial Narrow" w:cs="Arial"/>
          <w:b/>
          <w:bCs/>
          <w:sz w:val="28"/>
          <w:szCs w:val="28"/>
        </w:rPr>
        <w:t>**********************</w:t>
      </w:r>
      <w:r w:rsidR="00070284" w:rsidRPr="00EC2457">
        <w:rPr>
          <w:rFonts w:ascii="Arial Narrow" w:hAnsi="Arial Narrow" w:cs="Arial"/>
          <w:sz w:val="28"/>
          <w:szCs w:val="28"/>
        </w:rPr>
        <w:t xml:space="preserve">, servidor </w:t>
      </w:r>
      <w:proofErr w:type="spellStart"/>
      <w:r w:rsidR="00070284" w:rsidRPr="00EC2457">
        <w:rPr>
          <w:rFonts w:ascii="Arial Narrow" w:hAnsi="Arial Narrow" w:cs="Arial"/>
          <w:sz w:val="28"/>
          <w:szCs w:val="28"/>
        </w:rPr>
        <w:t>Publico</w:t>
      </w:r>
      <w:proofErr w:type="spellEnd"/>
      <w:r w:rsidR="00070284" w:rsidRPr="00EC2457">
        <w:rPr>
          <w:rFonts w:ascii="Arial Narrow" w:hAnsi="Arial Narrow" w:cs="Arial"/>
          <w:sz w:val="28"/>
          <w:szCs w:val="28"/>
        </w:rPr>
        <w:t xml:space="preserve"> adscrito a dicha coordinación, para que se constituyera en el domicilio a revisar, con lo cual resulta indubitable que fue acertado lo resuelto por la Sala Especializada al determinar que con dichas documentales se daba cumplimiento a lo que el ordinal 88 de la Ley de procedimiento Administrativo exige. </w:t>
      </w:r>
    </w:p>
    <w:p w14:paraId="62AB8110" w14:textId="77777777" w:rsidR="00070284" w:rsidRPr="00EC2457" w:rsidRDefault="00070284" w:rsidP="00EC2457">
      <w:pPr>
        <w:spacing w:line="360" w:lineRule="auto"/>
        <w:ind w:firstLine="708"/>
        <w:jc w:val="both"/>
        <w:rPr>
          <w:rFonts w:ascii="Arial Narrow" w:hAnsi="Arial Narrow" w:cs="Arial"/>
          <w:sz w:val="28"/>
          <w:szCs w:val="28"/>
        </w:rPr>
      </w:pPr>
    </w:p>
    <w:p w14:paraId="68831C93" w14:textId="77777777" w:rsidR="00034F0D" w:rsidRPr="00EC2457" w:rsidRDefault="00070284" w:rsidP="00EC2457">
      <w:pPr>
        <w:spacing w:line="360" w:lineRule="auto"/>
        <w:ind w:firstLine="708"/>
        <w:jc w:val="both"/>
        <w:rPr>
          <w:rFonts w:ascii="Arial Narrow" w:hAnsi="Arial Narrow" w:cs="Arial"/>
          <w:sz w:val="28"/>
          <w:szCs w:val="28"/>
        </w:rPr>
      </w:pPr>
      <w:r w:rsidRPr="00EC2457">
        <w:rPr>
          <w:rFonts w:ascii="Arial Narrow" w:hAnsi="Arial Narrow" w:cs="Arial"/>
          <w:sz w:val="28"/>
          <w:szCs w:val="28"/>
        </w:rPr>
        <w:t xml:space="preserve">A mayor abundamiento, es importante establecer que </w:t>
      </w:r>
      <w:r w:rsidR="00FB26E6" w:rsidRPr="00EC2457">
        <w:rPr>
          <w:rFonts w:ascii="Arial Narrow" w:hAnsi="Arial Narrow" w:cs="Arial"/>
          <w:sz w:val="28"/>
          <w:szCs w:val="28"/>
        </w:rPr>
        <w:t>el articulo 81 de la Ley de Justicia Administrativa, aludido por el propio recurrente en su disenso, dispone que los actos impugnados a las autoridades se presumirán legales, sin embargo, deberán probar los hechos que los motiven cuando el afectado los niegue lisa y llanamente, a menos que la negativa implique la afirmación de otro hecho. Igualmente se presumirán válidos los actos no impugnados de manera expresa en la demanda o aquellos que</w:t>
      </w:r>
      <w:r w:rsidR="00FA7525" w:rsidRPr="00EC2457">
        <w:rPr>
          <w:rFonts w:ascii="Arial Narrow" w:hAnsi="Arial Narrow" w:cs="Arial"/>
          <w:sz w:val="28"/>
          <w:szCs w:val="28"/>
        </w:rPr>
        <w:t>,</w:t>
      </w:r>
      <w:r w:rsidR="00FB26E6" w:rsidRPr="00EC2457">
        <w:rPr>
          <w:rFonts w:ascii="Arial Narrow" w:hAnsi="Arial Narrow" w:cs="Arial"/>
          <w:sz w:val="28"/>
          <w:szCs w:val="28"/>
        </w:rPr>
        <w:t xml:space="preserve"> aunque impugnados no se allegaren elementos de prueba suficientes para acreditar su ilegalidad. </w:t>
      </w:r>
      <w:r w:rsidR="00034F0D" w:rsidRPr="00EC2457">
        <w:rPr>
          <w:rFonts w:ascii="Arial Narrow" w:hAnsi="Arial Narrow" w:cs="Arial"/>
          <w:sz w:val="28"/>
          <w:szCs w:val="28"/>
        </w:rPr>
        <w:t xml:space="preserve"> </w:t>
      </w:r>
    </w:p>
    <w:p w14:paraId="08EC2479" w14:textId="77777777" w:rsidR="00FB26E6" w:rsidRPr="00EC2457" w:rsidRDefault="00FB26E6" w:rsidP="00EC2457">
      <w:pPr>
        <w:spacing w:line="360" w:lineRule="auto"/>
        <w:ind w:firstLine="708"/>
        <w:jc w:val="both"/>
        <w:rPr>
          <w:rFonts w:ascii="Arial Narrow" w:hAnsi="Arial Narrow" w:cs="Arial"/>
          <w:sz w:val="28"/>
          <w:szCs w:val="28"/>
        </w:rPr>
      </w:pPr>
    </w:p>
    <w:p w14:paraId="663FED1A" w14:textId="5D3FD5C2" w:rsidR="00FB26E6" w:rsidRPr="00EC2457" w:rsidRDefault="00FB26E6" w:rsidP="00EC2457">
      <w:pPr>
        <w:spacing w:line="360" w:lineRule="auto"/>
        <w:ind w:firstLine="708"/>
        <w:jc w:val="both"/>
        <w:rPr>
          <w:rFonts w:ascii="Arial Narrow" w:hAnsi="Arial Narrow" w:cs="Arial"/>
          <w:sz w:val="28"/>
          <w:szCs w:val="28"/>
        </w:rPr>
      </w:pPr>
      <w:r w:rsidRPr="00EC2457">
        <w:rPr>
          <w:rFonts w:ascii="Arial Narrow" w:hAnsi="Arial Narrow" w:cs="Arial"/>
          <w:sz w:val="28"/>
          <w:szCs w:val="28"/>
        </w:rPr>
        <w:t xml:space="preserve">Advirtiéndose del contenido de dicho numeral, que aunque sean impugnados como en el caso acontece no se allegaren elementos de prueba suficientes para acreditar su ilegalidad, ya que como se demostró de las documentales consistentes en Orden de Visita y Acta de Inspección, ambas deben de valorarse de manera conjunta </w:t>
      </w:r>
      <w:r w:rsidRPr="00EC2457">
        <w:rPr>
          <w:rFonts w:ascii="Arial Narrow" w:hAnsi="Arial Narrow" w:cs="Arial"/>
          <w:sz w:val="28"/>
          <w:szCs w:val="28"/>
        </w:rPr>
        <w:lastRenderedPageBreak/>
        <w:t xml:space="preserve">lo que en la especie resulta suficiente para sostener que </w:t>
      </w:r>
      <w:r w:rsidR="00576C59">
        <w:rPr>
          <w:rFonts w:ascii="Arial Narrow" w:hAnsi="Arial Narrow" w:cs="Arial"/>
          <w:b/>
          <w:bCs/>
          <w:sz w:val="28"/>
          <w:szCs w:val="28"/>
        </w:rPr>
        <w:t>**********************</w:t>
      </w:r>
      <w:r w:rsidRPr="00EC2457">
        <w:rPr>
          <w:rFonts w:ascii="Arial Narrow" w:hAnsi="Arial Narrow" w:cs="Arial"/>
          <w:sz w:val="28"/>
          <w:szCs w:val="28"/>
        </w:rPr>
        <w:t xml:space="preserve">, es servidor Público Comisionado a la Coordinación General de Infraestructura, Desarrollo Urbano y Ecología, quien se comisiono como verificador y se identifico con el gafete descrito en la propia inspección, lo que dota de legalidad a la diligencia. </w:t>
      </w:r>
    </w:p>
    <w:p w14:paraId="3D77F2A9" w14:textId="77777777" w:rsidR="00FB26E6" w:rsidRPr="00EC2457" w:rsidRDefault="00FB26E6" w:rsidP="00EC2457">
      <w:pPr>
        <w:spacing w:line="360" w:lineRule="auto"/>
        <w:ind w:firstLine="708"/>
        <w:jc w:val="both"/>
        <w:rPr>
          <w:rFonts w:ascii="Arial Narrow" w:hAnsi="Arial Narrow" w:cs="Arial"/>
          <w:sz w:val="28"/>
          <w:szCs w:val="28"/>
        </w:rPr>
      </w:pPr>
    </w:p>
    <w:p w14:paraId="3DA50CAB" w14:textId="77777777" w:rsidR="00797A5B" w:rsidRPr="00EC2457" w:rsidRDefault="0022443B" w:rsidP="00EC2457">
      <w:pPr>
        <w:spacing w:line="360" w:lineRule="auto"/>
        <w:ind w:firstLine="708"/>
        <w:jc w:val="both"/>
        <w:rPr>
          <w:rFonts w:ascii="Arial Narrow" w:hAnsi="Arial Narrow" w:cs="Arial"/>
          <w:sz w:val="28"/>
          <w:szCs w:val="28"/>
        </w:rPr>
      </w:pPr>
      <w:r w:rsidRPr="00EC2457">
        <w:rPr>
          <w:rFonts w:ascii="Arial Narrow" w:hAnsi="Arial Narrow" w:cs="Arial"/>
          <w:sz w:val="28"/>
          <w:szCs w:val="28"/>
        </w:rPr>
        <w:t>En merito a</w:t>
      </w:r>
      <w:r w:rsidR="00B45D5A" w:rsidRPr="00EC2457">
        <w:rPr>
          <w:rFonts w:ascii="Arial Narrow" w:hAnsi="Arial Narrow" w:cs="Arial"/>
          <w:sz w:val="28"/>
          <w:szCs w:val="28"/>
        </w:rPr>
        <w:t xml:space="preserve"> lo anterior esta Sala Superior determina que el </w:t>
      </w:r>
      <w:r w:rsidRPr="00EC2457">
        <w:rPr>
          <w:rFonts w:ascii="Arial Narrow" w:hAnsi="Arial Narrow" w:cs="Arial"/>
          <w:sz w:val="28"/>
          <w:szCs w:val="28"/>
        </w:rPr>
        <w:t xml:space="preserve">tercer </w:t>
      </w:r>
      <w:r w:rsidR="00B45D5A" w:rsidRPr="00EC2457">
        <w:rPr>
          <w:rFonts w:ascii="Arial Narrow" w:hAnsi="Arial Narrow" w:cs="Arial"/>
          <w:sz w:val="28"/>
          <w:szCs w:val="28"/>
        </w:rPr>
        <w:t xml:space="preserve">agravio del recurso que se estudia, resulta inoperante, en virtud de que la Sala Especializada en materia Anticorrupción, si </w:t>
      </w:r>
      <w:r w:rsidRPr="00EC2457">
        <w:rPr>
          <w:rFonts w:ascii="Arial Narrow" w:hAnsi="Arial Narrow" w:cs="Arial"/>
          <w:sz w:val="28"/>
          <w:szCs w:val="28"/>
        </w:rPr>
        <w:t xml:space="preserve">atendió el agravio hecho valer </w:t>
      </w:r>
      <w:r w:rsidR="00B45D5A" w:rsidRPr="00EC2457">
        <w:rPr>
          <w:rFonts w:ascii="Arial Narrow" w:hAnsi="Arial Narrow" w:cs="Arial"/>
          <w:sz w:val="28"/>
          <w:szCs w:val="28"/>
        </w:rPr>
        <w:t>y por otr</w:t>
      </w:r>
      <w:r w:rsidRPr="00EC2457">
        <w:rPr>
          <w:rFonts w:ascii="Arial Narrow" w:hAnsi="Arial Narrow" w:cs="Arial"/>
          <w:sz w:val="28"/>
          <w:szCs w:val="28"/>
        </w:rPr>
        <w:t>o</w:t>
      </w:r>
      <w:r w:rsidR="00B45D5A" w:rsidRPr="00EC2457">
        <w:rPr>
          <w:rFonts w:ascii="Arial Narrow" w:hAnsi="Arial Narrow" w:cs="Arial"/>
          <w:sz w:val="28"/>
          <w:szCs w:val="28"/>
        </w:rPr>
        <w:t xml:space="preserve"> </w:t>
      </w:r>
      <w:r w:rsidRPr="00EC2457">
        <w:rPr>
          <w:rFonts w:ascii="Arial Narrow" w:hAnsi="Arial Narrow" w:cs="Arial"/>
          <w:sz w:val="28"/>
          <w:szCs w:val="28"/>
        </w:rPr>
        <w:t xml:space="preserve">lado </w:t>
      </w:r>
      <w:r w:rsidR="00B45D5A" w:rsidRPr="00EC2457">
        <w:rPr>
          <w:rFonts w:ascii="Arial Narrow" w:hAnsi="Arial Narrow" w:cs="Arial"/>
          <w:sz w:val="28"/>
          <w:szCs w:val="28"/>
        </w:rPr>
        <w:t>l</w:t>
      </w:r>
      <w:r w:rsidRPr="00EC2457">
        <w:rPr>
          <w:rFonts w:ascii="Arial Narrow" w:hAnsi="Arial Narrow" w:cs="Arial"/>
          <w:sz w:val="28"/>
          <w:szCs w:val="28"/>
        </w:rPr>
        <w:t>a</w:t>
      </w:r>
      <w:r w:rsidR="00B45D5A" w:rsidRPr="00EC2457">
        <w:rPr>
          <w:rFonts w:ascii="Arial Narrow" w:hAnsi="Arial Narrow" w:cs="Arial"/>
          <w:sz w:val="28"/>
          <w:szCs w:val="28"/>
        </w:rPr>
        <w:t xml:space="preserve"> hoy recurrente no controvirtió los razonamientos jurídicos sustentados por el órgano señalado como responsable, limitándose únicamente a reiterar los conceptos de violación formulados en la demanda, abundando sobre ellos, sin combatir las consideraciones de la sentencia recurrida</w:t>
      </w:r>
      <w:r w:rsidRPr="00EC2457">
        <w:rPr>
          <w:rFonts w:ascii="Arial Narrow" w:hAnsi="Arial Narrow" w:cs="Arial"/>
          <w:sz w:val="28"/>
          <w:szCs w:val="28"/>
        </w:rPr>
        <w:t xml:space="preserve">. </w:t>
      </w:r>
    </w:p>
    <w:p w14:paraId="7FE3DCB3" w14:textId="77777777" w:rsidR="00356B8D" w:rsidRPr="00EC2457" w:rsidRDefault="00356B8D" w:rsidP="00EC2457">
      <w:pPr>
        <w:spacing w:line="360" w:lineRule="auto"/>
        <w:ind w:firstLine="708"/>
        <w:jc w:val="both"/>
        <w:rPr>
          <w:rFonts w:ascii="Arial Narrow" w:hAnsi="Arial Narrow" w:cs="Arial"/>
          <w:sz w:val="28"/>
          <w:szCs w:val="28"/>
        </w:rPr>
      </w:pPr>
    </w:p>
    <w:p w14:paraId="6396C466" w14:textId="77777777" w:rsidR="0022443B" w:rsidRPr="00EC2457" w:rsidRDefault="0022443B" w:rsidP="00EC2457">
      <w:pPr>
        <w:spacing w:line="360" w:lineRule="auto"/>
        <w:ind w:firstLine="708"/>
        <w:jc w:val="both"/>
        <w:rPr>
          <w:rFonts w:ascii="Arial Narrow" w:hAnsi="Arial Narrow" w:cs="Arial"/>
          <w:sz w:val="28"/>
          <w:szCs w:val="28"/>
        </w:rPr>
      </w:pPr>
      <w:r w:rsidRPr="00EC2457">
        <w:rPr>
          <w:rFonts w:ascii="Arial Narrow" w:hAnsi="Arial Narrow" w:cs="Arial"/>
          <w:sz w:val="28"/>
          <w:szCs w:val="28"/>
        </w:rPr>
        <w:t xml:space="preserve">En lo que atañe al </w:t>
      </w:r>
      <w:r w:rsidRPr="00EC2457">
        <w:rPr>
          <w:rFonts w:ascii="Arial Narrow" w:hAnsi="Arial Narrow" w:cs="Arial"/>
          <w:b/>
          <w:bCs/>
          <w:sz w:val="28"/>
          <w:szCs w:val="28"/>
        </w:rPr>
        <w:t>cuarto concepto de nulidad e invalidez</w:t>
      </w:r>
      <w:r w:rsidRPr="00EC2457">
        <w:rPr>
          <w:rFonts w:ascii="Arial Narrow" w:hAnsi="Arial Narrow" w:cs="Arial"/>
          <w:sz w:val="28"/>
          <w:szCs w:val="28"/>
        </w:rPr>
        <w:t>, en el que la recurrente manifiesta que d</w:t>
      </w:r>
      <w:r w:rsidR="00A8023A" w:rsidRPr="00EC2457">
        <w:rPr>
          <w:rFonts w:ascii="Arial Narrow" w:hAnsi="Arial Narrow" w:cs="Arial"/>
          <w:sz w:val="28"/>
          <w:szCs w:val="28"/>
        </w:rPr>
        <w:t xml:space="preserve">eberá declararse la nulidad de la resolución impugnada, en virtud de actualizarse la hipótesis de anulación prevista por el artículo 90 fracción III de la Ley de Justicia Administrativa para el Estado de Sonora, que dispone: </w:t>
      </w:r>
    </w:p>
    <w:p w14:paraId="29F9632F" w14:textId="77777777" w:rsidR="0022443B" w:rsidRPr="00EC2457" w:rsidRDefault="0022443B" w:rsidP="00EC2457">
      <w:pPr>
        <w:spacing w:line="360" w:lineRule="auto"/>
        <w:ind w:firstLine="708"/>
        <w:jc w:val="both"/>
        <w:rPr>
          <w:rFonts w:ascii="Arial Narrow" w:hAnsi="Arial Narrow" w:cs="Arial"/>
          <w:sz w:val="28"/>
          <w:szCs w:val="28"/>
        </w:rPr>
      </w:pPr>
    </w:p>
    <w:p w14:paraId="5F5ECBA7" w14:textId="77777777" w:rsidR="0022443B" w:rsidRPr="00EC2457" w:rsidRDefault="00A8023A" w:rsidP="00EC2457">
      <w:pPr>
        <w:spacing w:line="360" w:lineRule="auto"/>
        <w:ind w:left="708" w:firstLine="708"/>
        <w:jc w:val="both"/>
        <w:rPr>
          <w:rFonts w:ascii="Arial Narrow" w:hAnsi="Arial Narrow" w:cs="Arial"/>
          <w:i/>
          <w:iCs/>
          <w:sz w:val="22"/>
          <w:szCs w:val="22"/>
        </w:rPr>
      </w:pPr>
      <w:r w:rsidRPr="00EC2457">
        <w:rPr>
          <w:rFonts w:ascii="Arial Narrow" w:hAnsi="Arial Narrow" w:cs="Arial"/>
          <w:b/>
          <w:bCs/>
          <w:i/>
          <w:iCs/>
          <w:sz w:val="22"/>
          <w:szCs w:val="22"/>
        </w:rPr>
        <w:t>“ARTÍCULO 90</w:t>
      </w:r>
      <w:r w:rsidRPr="00EC2457">
        <w:rPr>
          <w:rFonts w:ascii="Arial Narrow" w:hAnsi="Arial Narrow" w:cs="Arial"/>
          <w:i/>
          <w:iCs/>
          <w:sz w:val="22"/>
          <w:szCs w:val="22"/>
        </w:rPr>
        <w:t>. Son causas de nulidad e invalidez de los actos o resoluciones impugnadas las siguientes:</w:t>
      </w:r>
    </w:p>
    <w:p w14:paraId="52B7ADBE" w14:textId="77777777" w:rsidR="00A8023A" w:rsidRPr="00EC2457" w:rsidRDefault="00A8023A" w:rsidP="00EC2457">
      <w:pPr>
        <w:spacing w:line="360" w:lineRule="auto"/>
        <w:ind w:left="708" w:firstLine="708"/>
        <w:jc w:val="both"/>
        <w:rPr>
          <w:rFonts w:ascii="Arial Narrow" w:hAnsi="Arial Narrow" w:cs="Arial"/>
          <w:i/>
          <w:iCs/>
          <w:sz w:val="22"/>
          <w:szCs w:val="22"/>
        </w:rPr>
      </w:pPr>
      <w:r w:rsidRPr="00EC2457">
        <w:rPr>
          <w:rFonts w:ascii="Arial Narrow" w:hAnsi="Arial Narrow" w:cs="Arial"/>
          <w:i/>
          <w:iCs/>
          <w:sz w:val="22"/>
          <w:szCs w:val="22"/>
        </w:rPr>
        <w:t xml:space="preserve"> ...III.- Violación de las disposiciones legales aplicables o no haberse aplicado las debidas, en cuanto al fondo del asunto.</w:t>
      </w:r>
    </w:p>
    <w:p w14:paraId="3D045B2C" w14:textId="77777777" w:rsidR="00FA7525" w:rsidRPr="00EC2457" w:rsidRDefault="00FA7525" w:rsidP="00EC2457">
      <w:pPr>
        <w:spacing w:line="360" w:lineRule="auto"/>
        <w:jc w:val="both"/>
        <w:rPr>
          <w:rFonts w:ascii="Arial Narrow" w:hAnsi="Arial Narrow" w:cs="Arial"/>
          <w:sz w:val="28"/>
          <w:szCs w:val="28"/>
        </w:rPr>
      </w:pPr>
    </w:p>
    <w:p w14:paraId="6B2A6FBD" w14:textId="77777777" w:rsidR="00A8023A" w:rsidRPr="00EC2457" w:rsidRDefault="0022443B" w:rsidP="00EC2457">
      <w:pPr>
        <w:spacing w:line="360" w:lineRule="auto"/>
        <w:ind w:firstLine="708"/>
        <w:jc w:val="both"/>
        <w:rPr>
          <w:rFonts w:ascii="Arial Narrow" w:hAnsi="Arial Narrow" w:cs="Arial"/>
          <w:sz w:val="28"/>
          <w:szCs w:val="28"/>
        </w:rPr>
      </w:pPr>
      <w:r w:rsidRPr="00EC2457">
        <w:rPr>
          <w:rFonts w:ascii="Arial Narrow" w:hAnsi="Arial Narrow" w:cs="Arial"/>
          <w:sz w:val="28"/>
          <w:szCs w:val="28"/>
        </w:rPr>
        <w:t xml:space="preserve">Sosteniendo que </w:t>
      </w:r>
      <w:r w:rsidR="00A8023A" w:rsidRPr="00EC2457">
        <w:rPr>
          <w:rFonts w:ascii="Arial Narrow" w:hAnsi="Arial Narrow" w:cs="Arial"/>
          <w:sz w:val="28"/>
          <w:szCs w:val="28"/>
        </w:rPr>
        <w:t xml:space="preserve">la causal de anulación contemplada por la fracción III del artículo 90 de la Ley en mención, dispone que será causa de nulidad e invalidez de los actos administrativos </w:t>
      </w:r>
      <w:r w:rsidRPr="00EC2457">
        <w:rPr>
          <w:rFonts w:ascii="Arial Narrow" w:hAnsi="Arial Narrow" w:cs="Arial"/>
          <w:sz w:val="28"/>
          <w:szCs w:val="28"/>
        </w:rPr>
        <w:t>la</w:t>
      </w:r>
      <w:r w:rsidR="00A8023A" w:rsidRPr="00EC2457">
        <w:rPr>
          <w:rFonts w:ascii="Arial Narrow" w:hAnsi="Arial Narrow" w:cs="Arial"/>
          <w:sz w:val="28"/>
          <w:szCs w:val="28"/>
        </w:rPr>
        <w:t xml:space="preserve"> violación de las disposiciones legales aplicables o no haberse aplicado las debidas en cuanto al fondo de asunto.</w:t>
      </w:r>
    </w:p>
    <w:p w14:paraId="560D8DCF" w14:textId="77777777" w:rsidR="0022443B" w:rsidRPr="00EC2457" w:rsidRDefault="0022443B" w:rsidP="00EC2457">
      <w:pPr>
        <w:spacing w:line="360" w:lineRule="auto"/>
        <w:ind w:firstLine="708"/>
        <w:jc w:val="both"/>
        <w:rPr>
          <w:rFonts w:ascii="Arial Narrow" w:hAnsi="Arial Narrow" w:cs="Arial"/>
          <w:sz w:val="28"/>
          <w:szCs w:val="28"/>
        </w:rPr>
      </w:pPr>
    </w:p>
    <w:p w14:paraId="61062A9E" w14:textId="77777777" w:rsidR="00A8023A" w:rsidRPr="00EC2457" w:rsidRDefault="00A8023A" w:rsidP="00EC2457">
      <w:pPr>
        <w:spacing w:line="360" w:lineRule="auto"/>
        <w:ind w:firstLine="708"/>
        <w:jc w:val="both"/>
        <w:rPr>
          <w:rFonts w:ascii="Arial Narrow" w:hAnsi="Arial Narrow" w:cs="Arial"/>
          <w:sz w:val="28"/>
          <w:szCs w:val="28"/>
        </w:rPr>
      </w:pPr>
      <w:r w:rsidRPr="00EC2457">
        <w:rPr>
          <w:rFonts w:ascii="Arial Narrow" w:hAnsi="Arial Narrow" w:cs="Arial"/>
          <w:sz w:val="28"/>
          <w:szCs w:val="28"/>
        </w:rPr>
        <w:t>Y en el presente concepto de nulidad, manif</w:t>
      </w:r>
      <w:r w:rsidR="0022443B" w:rsidRPr="00EC2457">
        <w:rPr>
          <w:rFonts w:ascii="Arial Narrow" w:hAnsi="Arial Narrow" w:cs="Arial"/>
          <w:sz w:val="28"/>
          <w:szCs w:val="28"/>
        </w:rPr>
        <w:t>i</w:t>
      </w:r>
      <w:r w:rsidRPr="00EC2457">
        <w:rPr>
          <w:rFonts w:ascii="Arial Narrow" w:hAnsi="Arial Narrow" w:cs="Arial"/>
          <w:sz w:val="28"/>
          <w:szCs w:val="28"/>
        </w:rPr>
        <w:t xml:space="preserve">esta que a la </w:t>
      </w:r>
      <w:r w:rsidR="0022443B" w:rsidRPr="00EC2457">
        <w:rPr>
          <w:rFonts w:ascii="Arial Narrow" w:hAnsi="Arial Narrow" w:cs="Arial"/>
          <w:sz w:val="28"/>
          <w:szCs w:val="28"/>
        </w:rPr>
        <w:t xml:space="preserve">recurrente </w:t>
      </w:r>
      <w:r w:rsidRPr="00EC2457">
        <w:rPr>
          <w:rFonts w:ascii="Arial Narrow" w:hAnsi="Arial Narrow" w:cs="Arial"/>
          <w:sz w:val="28"/>
          <w:szCs w:val="28"/>
        </w:rPr>
        <w:t xml:space="preserve">jamás se le notificó el Acuerdo de 04 de junio de 2019, relativo a determinación de irregularidades y plazo para presentar pruebas y alegatos, dictado por la autoridad demandada, en el expediente AU/SJ/024/2019, por lo tanto se violó en </w:t>
      </w:r>
      <w:r w:rsidR="0022443B" w:rsidRPr="00EC2457">
        <w:rPr>
          <w:rFonts w:ascii="Arial Narrow" w:hAnsi="Arial Narrow" w:cs="Arial"/>
          <w:sz w:val="28"/>
          <w:szCs w:val="28"/>
        </w:rPr>
        <w:t>su</w:t>
      </w:r>
      <w:r w:rsidRPr="00EC2457">
        <w:rPr>
          <w:rFonts w:ascii="Arial Narrow" w:hAnsi="Arial Narrow" w:cs="Arial"/>
          <w:sz w:val="28"/>
          <w:szCs w:val="28"/>
        </w:rPr>
        <w:t xml:space="preserve"> perjuicio una de las formalidades esenciales de todo procedimiento, como resulta ser la notificación personal, y que se encuentra prevista en el artículo 44 y demás relativos y aplicables de la Ley de Procedimiento Administrativo del Estado de Sonora, por lo tanto en este apartado se </w:t>
      </w:r>
      <w:r w:rsidRPr="00EC2457">
        <w:rPr>
          <w:rFonts w:ascii="Arial Narrow" w:hAnsi="Arial Narrow" w:cs="Arial"/>
          <w:sz w:val="28"/>
          <w:szCs w:val="28"/>
        </w:rPr>
        <w:lastRenderedPageBreak/>
        <w:t xml:space="preserve">niega lisa y llanamente en términos del artículo 81 de la Ley de Justicia Administrativa del Estado de Sonora, que se le haya notificado legalmente el acuerdo de 04 de junio de 2019, por lo tanto </w:t>
      </w:r>
      <w:r w:rsidR="0022443B" w:rsidRPr="00EC2457">
        <w:rPr>
          <w:rFonts w:ascii="Arial Narrow" w:hAnsi="Arial Narrow" w:cs="Arial"/>
          <w:sz w:val="28"/>
          <w:szCs w:val="28"/>
        </w:rPr>
        <w:t xml:space="preserve">deberá de </w:t>
      </w:r>
      <w:r w:rsidRPr="00EC2457">
        <w:rPr>
          <w:rFonts w:ascii="Arial Narrow" w:hAnsi="Arial Narrow" w:cs="Arial"/>
          <w:sz w:val="28"/>
          <w:szCs w:val="28"/>
        </w:rPr>
        <w:t>se</w:t>
      </w:r>
      <w:r w:rsidR="0022443B" w:rsidRPr="00EC2457">
        <w:rPr>
          <w:rFonts w:ascii="Arial Narrow" w:hAnsi="Arial Narrow" w:cs="Arial"/>
          <w:sz w:val="28"/>
          <w:szCs w:val="28"/>
        </w:rPr>
        <w:t>r</w:t>
      </w:r>
      <w:r w:rsidRPr="00EC2457">
        <w:rPr>
          <w:rFonts w:ascii="Arial Narrow" w:hAnsi="Arial Narrow" w:cs="Arial"/>
          <w:sz w:val="28"/>
          <w:szCs w:val="28"/>
        </w:rPr>
        <w:t xml:space="preserve"> la autoridad quien pr</w:t>
      </w:r>
      <w:r w:rsidR="0022443B" w:rsidRPr="00EC2457">
        <w:rPr>
          <w:rFonts w:ascii="Arial Narrow" w:hAnsi="Arial Narrow" w:cs="Arial"/>
          <w:sz w:val="28"/>
          <w:szCs w:val="28"/>
        </w:rPr>
        <w:t xml:space="preserve">uebe </w:t>
      </w:r>
      <w:r w:rsidRPr="00EC2457">
        <w:rPr>
          <w:rFonts w:ascii="Arial Narrow" w:hAnsi="Arial Narrow" w:cs="Arial"/>
          <w:sz w:val="28"/>
          <w:szCs w:val="28"/>
        </w:rPr>
        <w:t>tal circunstancia, al así disponerlo el precepto legal en mención,</w:t>
      </w:r>
      <w:r w:rsidR="0022443B" w:rsidRPr="00EC2457">
        <w:rPr>
          <w:rFonts w:ascii="Arial Narrow" w:hAnsi="Arial Narrow" w:cs="Arial"/>
          <w:sz w:val="28"/>
          <w:szCs w:val="28"/>
        </w:rPr>
        <w:t xml:space="preserve"> y </w:t>
      </w:r>
      <w:r w:rsidRPr="00EC2457">
        <w:rPr>
          <w:rFonts w:ascii="Arial Narrow" w:hAnsi="Arial Narrow" w:cs="Arial"/>
          <w:sz w:val="28"/>
          <w:szCs w:val="28"/>
        </w:rPr>
        <w:t>al no acreditar dicha circunstancia la autoridad demandada, deberá declararse la nulidad de la resolución impugnada, por provenir de actos viciados de origen, como resulta ser el hecho de que jamás me fue notificado el acuerdo de 04 de junio de 2019.</w:t>
      </w:r>
    </w:p>
    <w:p w14:paraId="449DE93B" w14:textId="77777777" w:rsidR="00526AED" w:rsidRPr="00EC2457" w:rsidRDefault="00526AED" w:rsidP="00EC2457">
      <w:pPr>
        <w:spacing w:line="360" w:lineRule="auto"/>
        <w:ind w:firstLine="708"/>
        <w:jc w:val="both"/>
        <w:rPr>
          <w:rFonts w:ascii="Arial Narrow" w:hAnsi="Arial Narrow" w:cs="Arial"/>
          <w:sz w:val="28"/>
          <w:szCs w:val="28"/>
        </w:rPr>
      </w:pPr>
    </w:p>
    <w:p w14:paraId="7909639B" w14:textId="77777777" w:rsidR="00FA7525" w:rsidRPr="00EC2457" w:rsidRDefault="00FA7525" w:rsidP="00EC2457">
      <w:pPr>
        <w:spacing w:line="360" w:lineRule="auto"/>
        <w:ind w:firstLine="708"/>
        <w:jc w:val="both"/>
        <w:rPr>
          <w:rFonts w:ascii="Arial Narrow" w:hAnsi="Arial Narrow" w:cs="Arial"/>
          <w:color w:val="222222"/>
          <w:sz w:val="28"/>
          <w:szCs w:val="28"/>
        </w:rPr>
      </w:pPr>
      <w:r w:rsidRPr="00EC2457">
        <w:rPr>
          <w:rFonts w:ascii="Arial Narrow" w:hAnsi="Arial Narrow" w:cs="Arial"/>
          <w:sz w:val="28"/>
          <w:szCs w:val="28"/>
        </w:rPr>
        <w:t xml:space="preserve">El agravio de estudio denominado cuarto deviene infundado, lo anterior es así, en virtud de que </w:t>
      </w:r>
      <w:r w:rsidR="000C1F82" w:rsidRPr="00EC2457">
        <w:rPr>
          <w:rFonts w:ascii="Arial Narrow" w:hAnsi="Arial Narrow" w:cs="Arial"/>
          <w:sz w:val="28"/>
          <w:szCs w:val="28"/>
        </w:rPr>
        <w:t xml:space="preserve">la recurrente </w:t>
      </w:r>
      <w:r w:rsidR="000C1F82" w:rsidRPr="00EC2457">
        <w:rPr>
          <w:rFonts w:ascii="Arial Narrow" w:hAnsi="Arial Narrow" w:cs="Arial"/>
          <w:color w:val="222222"/>
          <w:sz w:val="28"/>
          <w:szCs w:val="28"/>
        </w:rPr>
        <w:t>no precisa argumento alguno tendiente a demostrar la ilegalidad de la sentencia, ni ataca los fundamentos legales y consideraciones en que se sustenta el sentido del fallo, solo se limita a manifestar que no fue notificada del acuerdo de</w:t>
      </w:r>
      <w:r w:rsidR="00970751" w:rsidRPr="00EC2457">
        <w:rPr>
          <w:rFonts w:ascii="Arial Narrow" w:hAnsi="Arial Narrow" w:cs="Arial"/>
          <w:color w:val="222222"/>
          <w:sz w:val="28"/>
          <w:szCs w:val="28"/>
        </w:rPr>
        <w:t xml:space="preserve"> </w:t>
      </w:r>
      <w:r w:rsidR="000C1F82" w:rsidRPr="00EC2457">
        <w:rPr>
          <w:rFonts w:ascii="Arial Narrow" w:hAnsi="Arial Narrow" w:cs="Arial"/>
          <w:color w:val="222222"/>
          <w:sz w:val="28"/>
          <w:szCs w:val="28"/>
        </w:rPr>
        <w:t xml:space="preserve">04 de junio de 2019, sin embargo y contrario a ello, basta con imponernos del contenido de las paginas 13, 14 y 15, de la resolución que se impugna, visibles a fojas 135 y 136 del sumario, de donde se desprende que la Sala Especializada en Materia Anticorrupción, </w:t>
      </w:r>
      <w:r w:rsidR="00626210" w:rsidRPr="00EC2457">
        <w:rPr>
          <w:rFonts w:ascii="Arial Narrow" w:hAnsi="Arial Narrow" w:cs="Arial"/>
          <w:color w:val="222222"/>
          <w:sz w:val="28"/>
          <w:szCs w:val="28"/>
        </w:rPr>
        <w:t xml:space="preserve">concateno el contenido de los ordinales 43, 44 y 45 </w:t>
      </w:r>
      <w:bookmarkStart w:id="2" w:name="_Hlk64825136"/>
      <w:r w:rsidR="00626210" w:rsidRPr="00EC2457">
        <w:rPr>
          <w:rFonts w:ascii="Arial Narrow" w:hAnsi="Arial Narrow" w:cs="Arial"/>
          <w:color w:val="222222"/>
          <w:sz w:val="28"/>
          <w:szCs w:val="28"/>
        </w:rPr>
        <w:t xml:space="preserve">de la Ley de Procedimiento Administrativo </w:t>
      </w:r>
      <w:bookmarkEnd w:id="2"/>
      <w:r w:rsidR="00626210" w:rsidRPr="00EC2457">
        <w:rPr>
          <w:rFonts w:ascii="Arial Narrow" w:hAnsi="Arial Narrow" w:cs="Arial"/>
          <w:color w:val="222222"/>
          <w:sz w:val="28"/>
          <w:szCs w:val="28"/>
        </w:rPr>
        <w:t xml:space="preserve">que disponen:  </w:t>
      </w:r>
      <w:r w:rsidR="000C1F82" w:rsidRPr="00EC2457">
        <w:rPr>
          <w:rFonts w:ascii="Arial Narrow" w:hAnsi="Arial Narrow" w:cs="Arial"/>
          <w:color w:val="222222"/>
          <w:sz w:val="28"/>
          <w:szCs w:val="28"/>
        </w:rPr>
        <w:t xml:space="preserve"> </w:t>
      </w:r>
    </w:p>
    <w:p w14:paraId="783F3614" w14:textId="77777777" w:rsidR="00626210" w:rsidRPr="00EC2457" w:rsidRDefault="00626210" w:rsidP="00EC2457">
      <w:pPr>
        <w:spacing w:line="360" w:lineRule="auto"/>
        <w:ind w:firstLine="708"/>
        <w:jc w:val="both"/>
        <w:rPr>
          <w:rFonts w:ascii="Arial Narrow" w:hAnsi="Arial Narrow" w:cs="Arial"/>
          <w:i/>
          <w:iCs/>
          <w:sz w:val="22"/>
          <w:szCs w:val="22"/>
        </w:rPr>
      </w:pPr>
    </w:p>
    <w:p w14:paraId="2C0A9860" w14:textId="77777777" w:rsidR="00626210" w:rsidRPr="00EC2457" w:rsidRDefault="00626210" w:rsidP="00EC2457">
      <w:pPr>
        <w:spacing w:line="360" w:lineRule="auto"/>
        <w:ind w:left="708" w:firstLine="708"/>
        <w:jc w:val="both"/>
        <w:rPr>
          <w:rFonts w:ascii="Arial Narrow" w:hAnsi="Arial Narrow" w:cs="Arial"/>
          <w:i/>
          <w:iCs/>
          <w:sz w:val="22"/>
          <w:szCs w:val="22"/>
        </w:rPr>
      </w:pPr>
      <w:r w:rsidRPr="00EC2457">
        <w:rPr>
          <w:rFonts w:ascii="Arial Narrow" w:hAnsi="Arial Narrow" w:cs="Arial"/>
          <w:b/>
          <w:bCs/>
          <w:i/>
          <w:iCs/>
          <w:sz w:val="22"/>
          <w:szCs w:val="22"/>
        </w:rPr>
        <w:t>ARTICULO 43</w:t>
      </w:r>
      <w:r w:rsidRPr="00EC2457">
        <w:rPr>
          <w:rFonts w:ascii="Arial Narrow" w:hAnsi="Arial Narrow" w:cs="Arial"/>
          <w:i/>
          <w:iCs/>
          <w:sz w:val="22"/>
          <w:szCs w:val="22"/>
        </w:rPr>
        <w:t xml:space="preserve">.- Los notificadores tendrán fe pública únicamente en cuanto concierne a la práctica de las notificaciones a su cargo. </w:t>
      </w:r>
    </w:p>
    <w:p w14:paraId="2D845F23" w14:textId="77777777" w:rsidR="00626210" w:rsidRPr="00EC2457" w:rsidRDefault="00626210" w:rsidP="00EC2457">
      <w:pPr>
        <w:spacing w:line="360" w:lineRule="auto"/>
        <w:ind w:left="708" w:firstLine="708"/>
        <w:jc w:val="both"/>
        <w:rPr>
          <w:rFonts w:ascii="Arial Narrow" w:hAnsi="Arial Narrow" w:cs="Arial"/>
          <w:i/>
          <w:iCs/>
          <w:sz w:val="22"/>
          <w:szCs w:val="22"/>
        </w:rPr>
      </w:pPr>
    </w:p>
    <w:p w14:paraId="4A428766" w14:textId="77777777" w:rsidR="00626210" w:rsidRPr="00EC2457" w:rsidRDefault="00626210" w:rsidP="00EC2457">
      <w:pPr>
        <w:spacing w:line="360" w:lineRule="auto"/>
        <w:ind w:left="708" w:firstLine="708"/>
        <w:jc w:val="both"/>
        <w:rPr>
          <w:rFonts w:ascii="Arial Narrow" w:hAnsi="Arial Narrow" w:cs="Arial"/>
          <w:i/>
          <w:iCs/>
          <w:sz w:val="22"/>
          <w:szCs w:val="22"/>
        </w:rPr>
      </w:pPr>
      <w:r w:rsidRPr="00EC2457">
        <w:rPr>
          <w:rFonts w:ascii="Arial Narrow" w:hAnsi="Arial Narrow" w:cs="Arial"/>
          <w:i/>
          <w:iCs/>
          <w:sz w:val="22"/>
          <w:szCs w:val="22"/>
        </w:rPr>
        <w:t xml:space="preserve">Cuando las notificaciones personales se hagan en el domicilio señalado para tal efecto por el interesado o su representante legal, el notificador deberá cerciorarse de que se trata del domicilio correspondiente, entregando copia del acto que se notifica y señalando la fecha y hora en que se efectúa la diligencia, recabando el nombre y firma de la persona con quien se entienda la notificación. </w:t>
      </w:r>
    </w:p>
    <w:p w14:paraId="75512B0B" w14:textId="77777777" w:rsidR="00626210" w:rsidRPr="00EC2457" w:rsidRDefault="00626210" w:rsidP="00EC2457">
      <w:pPr>
        <w:spacing w:line="360" w:lineRule="auto"/>
        <w:ind w:left="708" w:firstLine="708"/>
        <w:jc w:val="both"/>
        <w:rPr>
          <w:rFonts w:ascii="Arial Narrow" w:hAnsi="Arial Narrow" w:cs="Arial"/>
          <w:i/>
          <w:iCs/>
          <w:sz w:val="22"/>
          <w:szCs w:val="22"/>
        </w:rPr>
      </w:pPr>
    </w:p>
    <w:p w14:paraId="45ED40C7" w14:textId="77777777" w:rsidR="00626210" w:rsidRPr="00EC2457" w:rsidRDefault="00626210" w:rsidP="00EC2457">
      <w:pPr>
        <w:spacing w:line="360" w:lineRule="auto"/>
        <w:ind w:left="708" w:firstLine="708"/>
        <w:jc w:val="both"/>
        <w:rPr>
          <w:rFonts w:ascii="Arial Narrow" w:hAnsi="Arial Narrow" w:cs="Arial"/>
          <w:i/>
          <w:iCs/>
          <w:sz w:val="22"/>
          <w:szCs w:val="22"/>
        </w:rPr>
      </w:pPr>
      <w:r w:rsidRPr="00EC2457">
        <w:rPr>
          <w:rFonts w:ascii="Arial Narrow" w:hAnsi="Arial Narrow" w:cs="Arial"/>
          <w:i/>
          <w:iCs/>
          <w:sz w:val="22"/>
          <w:szCs w:val="22"/>
        </w:rPr>
        <w:t>Si ésta se niega a firmar, se hará constar dicha circunstancia en el acta respectiva, sin que ello afecte su validez.</w:t>
      </w:r>
    </w:p>
    <w:p w14:paraId="39DAEED5" w14:textId="77777777" w:rsidR="00626210" w:rsidRPr="00EC2457" w:rsidRDefault="00626210" w:rsidP="00EC2457">
      <w:pPr>
        <w:spacing w:line="360" w:lineRule="auto"/>
        <w:ind w:left="708" w:firstLine="708"/>
        <w:jc w:val="both"/>
        <w:rPr>
          <w:rFonts w:ascii="Arial Narrow" w:hAnsi="Arial Narrow" w:cs="Arial"/>
          <w:i/>
          <w:iCs/>
          <w:sz w:val="22"/>
          <w:szCs w:val="22"/>
        </w:rPr>
      </w:pPr>
    </w:p>
    <w:p w14:paraId="1F09215F" w14:textId="77777777" w:rsidR="00626210" w:rsidRPr="00EC2457" w:rsidRDefault="00626210" w:rsidP="00EC2457">
      <w:pPr>
        <w:spacing w:line="360" w:lineRule="auto"/>
        <w:ind w:left="708" w:firstLine="708"/>
        <w:jc w:val="both"/>
        <w:rPr>
          <w:rFonts w:ascii="Arial Narrow" w:hAnsi="Arial Narrow" w:cs="Arial"/>
          <w:i/>
          <w:iCs/>
          <w:sz w:val="22"/>
          <w:szCs w:val="22"/>
        </w:rPr>
      </w:pPr>
      <w:r w:rsidRPr="00EC2457">
        <w:rPr>
          <w:rFonts w:ascii="Arial Narrow" w:hAnsi="Arial Narrow" w:cs="Arial"/>
          <w:i/>
          <w:iCs/>
          <w:sz w:val="22"/>
          <w:szCs w:val="22"/>
        </w:rPr>
        <w:t xml:space="preserve"> </w:t>
      </w:r>
      <w:r w:rsidRPr="00EC2457">
        <w:rPr>
          <w:rFonts w:ascii="Arial Narrow" w:hAnsi="Arial Narrow" w:cs="Arial"/>
          <w:b/>
          <w:bCs/>
          <w:i/>
          <w:iCs/>
          <w:sz w:val="22"/>
          <w:szCs w:val="22"/>
        </w:rPr>
        <w:t>ARTICULO 44-</w:t>
      </w:r>
      <w:r w:rsidRPr="00EC2457">
        <w:rPr>
          <w:rFonts w:ascii="Arial Narrow" w:hAnsi="Arial Narrow" w:cs="Arial"/>
          <w:i/>
          <w:iCs/>
          <w:sz w:val="22"/>
          <w:szCs w:val="22"/>
        </w:rPr>
        <w:t xml:space="preserve"> Las notificaciones personales se entenderán con la persona que deba ser notificada, con su representante legal o con la persona autorizada; a falta de éstos, el notificador dejará citatorio con cualquier persona que se encuentre en el domicilio, para que el interesado le espere a una hora fija del día hábil siguiente. </w:t>
      </w:r>
    </w:p>
    <w:p w14:paraId="3C51F1A2" w14:textId="77777777" w:rsidR="00626210" w:rsidRPr="00EC2457" w:rsidRDefault="00626210" w:rsidP="00EC2457">
      <w:pPr>
        <w:spacing w:line="360" w:lineRule="auto"/>
        <w:ind w:left="708" w:firstLine="708"/>
        <w:jc w:val="both"/>
        <w:rPr>
          <w:rFonts w:ascii="Arial Narrow" w:hAnsi="Arial Narrow" w:cs="Arial"/>
          <w:i/>
          <w:iCs/>
          <w:sz w:val="22"/>
          <w:szCs w:val="22"/>
        </w:rPr>
      </w:pPr>
    </w:p>
    <w:p w14:paraId="2EAFAF91" w14:textId="77777777" w:rsidR="00626210" w:rsidRPr="00EC2457" w:rsidRDefault="00626210" w:rsidP="00EC2457">
      <w:pPr>
        <w:spacing w:line="360" w:lineRule="auto"/>
        <w:ind w:left="708" w:firstLine="708"/>
        <w:jc w:val="both"/>
        <w:rPr>
          <w:rFonts w:ascii="Arial Narrow" w:hAnsi="Arial Narrow" w:cs="Arial"/>
          <w:i/>
          <w:iCs/>
          <w:sz w:val="22"/>
          <w:szCs w:val="22"/>
        </w:rPr>
      </w:pPr>
      <w:r w:rsidRPr="00EC2457">
        <w:rPr>
          <w:rFonts w:ascii="Arial Narrow" w:hAnsi="Arial Narrow" w:cs="Arial"/>
          <w:i/>
          <w:iCs/>
          <w:sz w:val="22"/>
          <w:szCs w:val="22"/>
        </w:rPr>
        <w:t xml:space="preserve">Si el domicilio se encontrare cerrado y nadie 17 respondiera al llamado del notificador para atender la diligencia, el citatorio se dejará con el vecino más próximo. La notificación personal también se podrá realizar al interesado cuando acuda a la oficina administrativa de que se trate. </w:t>
      </w:r>
    </w:p>
    <w:p w14:paraId="24EF0DBE" w14:textId="77777777" w:rsidR="00626210" w:rsidRPr="00EC2457" w:rsidRDefault="00626210" w:rsidP="00EC2457">
      <w:pPr>
        <w:spacing w:line="360" w:lineRule="auto"/>
        <w:ind w:left="708" w:firstLine="708"/>
        <w:jc w:val="both"/>
        <w:rPr>
          <w:rFonts w:ascii="Arial Narrow" w:hAnsi="Arial Narrow" w:cs="Arial"/>
          <w:i/>
          <w:iCs/>
          <w:sz w:val="22"/>
          <w:szCs w:val="22"/>
        </w:rPr>
      </w:pPr>
    </w:p>
    <w:p w14:paraId="01EEF11E" w14:textId="77777777" w:rsidR="00626210" w:rsidRPr="00EC2457" w:rsidRDefault="00626210" w:rsidP="00EC2457">
      <w:pPr>
        <w:spacing w:line="360" w:lineRule="auto"/>
        <w:ind w:left="708" w:firstLine="708"/>
        <w:jc w:val="both"/>
        <w:rPr>
          <w:rFonts w:ascii="Arial Narrow" w:hAnsi="Arial Narrow" w:cs="Arial"/>
          <w:i/>
          <w:iCs/>
          <w:sz w:val="22"/>
          <w:szCs w:val="22"/>
        </w:rPr>
      </w:pPr>
      <w:r w:rsidRPr="00EC2457">
        <w:rPr>
          <w:rFonts w:ascii="Arial Narrow" w:hAnsi="Arial Narrow" w:cs="Arial"/>
          <w:b/>
          <w:bCs/>
          <w:i/>
          <w:iCs/>
          <w:sz w:val="22"/>
          <w:szCs w:val="22"/>
        </w:rPr>
        <w:lastRenderedPageBreak/>
        <w:t>ARTICULO 45.-</w:t>
      </w:r>
      <w:r w:rsidRPr="00EC2457">
        <w:rPr>
          <w:rFonts w:ascii="Arial Narrow" w:hAnsi="Arial Narrow" w:cs="Arial"/>
          <w:i/>
          <w:iCs/>
          <w:sz w:val="22"/>
          <w:szCs w:val="22"/>
        </w:rPr>
        <w:t xml:space="preserve"> Si la persona a quien haya de notificarse no atiende el citatorio, la notificación se entenderá con cualquier persona con capacidad de ejercicio que se encuentre en el domicilio en que se realice la diligencia. </w:t>
      </w:r>
    </w:p>
    <w:p w14:paraId="46A4BD20" w14:textId="77777777" w:rsidR="00626210" w:rsidRPr="00EC2457" w:rsidRDefault="00626210" w:rsidP="00EC2457">
      <w:pPr>
        <w:spacing w:line="360" w:lineRule="auto"/>
        <w:ind w:left="708" w:firstLine="708"/>
        <w:jc w:val="both"/>
        <w:rPr>
          <w:rFonts w:ascii="Arial Narrow" w:hAnsi="Arial Narrow" w:cs="Arial"/>
          <w:i/>
          <w:iCs/>
          <w:sz w:val="22"/>
          <w:szCs w:val="22"/>
        </w:rPr>
      </w:pPr>
    </w:p>
    <w:p w14:paraId="38F85B6E" w14:textId="77777777" w:rsidR="00626210" w:rsidRPr="00EC2457" w:rsidRDefault="00626210" w:rsidP="00EC2457">
      <w:pPr>
        <w:spacing w:line="360" w:lineRule="auto"/>
        <w:ind w:left="708" w:firstLine="708"/>
        <w:jc w:val="both"/>
        <w:rPr>
          <w:rFonts w:ascii="Arial Narrow" w:hAnsi="Arial Narrow" w:cs="Arial"/>
          <w:i/>
          <w:iCs/>
          <w:color w:val="222222"/>
          <w:sz w:val="22"/>
          <w:szCs w:val="22"/>
        </w:rPr>
      </w:pPr>
      <w:r w:rsidRPr="00EC2457">
        <w:rPr>
          <w:rFonts w:ascii="Arial Narrow" w:hAnsi="Arial Narrow" w:cs="Arial"/>
          <w:i/>
          <w:iCs/>
          <w:sz w:val="22"/>
          <w:szCs w:val="22"/>
        </w:rPr>
        <w:t>De esta diligencia, el notificador asentará en el expediente, razón por escrito.</w:t>
      </w:r>
    </w:p>
    <w:p w14:paraId="2AD85D89" w14:textId="77777777" w:rsidR="00626210" w:rsidRPr="00EC2457" w:rsidRDefault="00626210" w:rsidP="00EC2457">
      <w:pPr>
        <w:spacing w:line="360" w:lineRule="auto"/>
        <w:ind w:firstLine="708"/>
        <w:jc w:val="both"/>
        <w:rPr>
          <w:rFonts w:ascii="Arial Narrow" w:hAnsi="Arial Narrow" w:cs="Arial"/>
          <w:color w:val="222222"/>
          <w:sz w:val="28"/>
          <w:szCs w:val="28"/>
        </w:rPr>
      </w:pPr>
    </w:p>
    <w:p w14:paraId="49890AB0" w14:textId="77777777" w:rsidR="00626210" w:rsidRPr="00EC2457" w:rsidRDefault="00626210" w:rsidP="00EC2457">
      <w:pPr>
        <w:spacing w:line="360" w:lineRule="auto"/>
        <w:ind w:firstLine="851"/>
        <w:jc w:val="both"/>
        <w:rPr>
          <w:rFonts w:ascii="Arial Narrow" w:hAnsi="Arial Narrow" w:cs="Arial"/>
          <w:color w:val="222222"/>
          <w:sz w:val="28"/>
          <w:szCs w:val="28"/>
        </w:rPr>
      </w:pPr>
      <w:r w:rsidRPr="00EC2457">
        <w:rPr>
          <w:rFonts w:ascii="Arial Narrow" w:hAnsi="Arial Narrow" w:cs="Arial"/>
          <w:color w:val="222222"/>
          <w:sz w:val="28"/>
          <w:szCs w:val="28"/>
        </w:rPr>
        <w:t xml:space="preserve">De los dispositivos transcritos, la autoridad señalada como responsable, destaco como condiciones los siguientes requisitos: </w:t>
      </w:r>
    </w:p>
    <w:p w14:paraId="296BEB70" w14:textId="77777777" w:rsidR="00970751" w:rsidRPr="00EC2457" w:rsidRDefault="00970751" w:rsidP="00EC2457">
      <w:pPr>
        <w:spacing w:line="360" w:lineRule="auto"/>
        <w:ind w:firstLine="708"/>
        <w:jc w:val="both"/>
        <w:rPr>
          <w:rFonts w:ascii="Arial Narrow" w:hAnsi="Arial Narrow" w:cs="Arial"/>
          <w:color w:val="222222"/>
          <w:sz w:val="28"/>
          <w:szCs w:val="28"/>
        </w:rPr>
      </w:pPr>
    </w:p>
    <w:p w14:paraId="2C33F7F0" w14:textId="77777777" w:rsidR="00626210" w:rsidRPr="00EC2457" w:rsidRDefault="00626210" w:rsidP="00EC2457">
      <w:pPr>
        <w:spacing w:line="360" w:lineRule="auto"/>
        <w:ind w:firstLine="708"/>
        <w:jc w:val="both"/>
        <w:rPr>
          <w:rFonts w:ascii="Arial Narrow" w:hAnsi="Arial Narrow" w:cs="Arial"/>
          <w:color w:val="222222"/>
          <w:sz w:val="28"/>
          <w:szCs w:val="28"/>
        </w:rPr>
      </w:pPr>
      <w:r w:rsidRPr="00EC2457">
        <w:rPr>
          <w:rFonts w:ascii="Arial Narrow" w:hAnsi="Arial Narrow" w:cs="Arial"/>
          <w:color w:val="222222"/>
          <w:sz w:val="28"/>
          <w:szCs w:val="28"/>
        </w:rPr>
        <w:t xml:space="preserve">1).- Que en caso de no estar presente la persona a notificarse, de le debe dejar citatorio para que espere al notificador en hora fija del día siguiente. </w:t>
      </w:r>
    </w:p>
    <w:p w14:paraId="60BB7A44" w14:textId="77777777" w:rsidR="00626210" w:rsidRPr="00EC2457" w:rsidRDefault="00626210" w:rsidP="00EC2457">
      <w:pPr>
        <w:spacing w:line="360" w:lineRule="auto"/>
        <w:ind w:firstLine="708"/>
        <w:jc w:val="both"/>
        <w:rPr>
          <w:rFonts w:ascii="Arial Narrow" w:hAnsi="Arial Narrow" w:cs="Arial"/>
          <w:color w:val="222222"/>
          <w:sz w:val="28"/>
          <w:szCs w:val="28"/>
        </w:rPr>
      </w:pPr>
      <w:r w:rsidRPr="00EC2457">
        <w:rPr>
          <w:rFonts w:ascii="Arial Narrow" w:hAnsi="Arial Narrow" w:cs="Arial"/>
          <w:color w:val="222222"/>
          <w:sz w:val="28"/>
          <w:szCs w:val="28"/>
        </w:rPr>
        <w:t xml:space="preserve">2).- Que dicho citatorio sea recibido por cualquier persona en el domicilio o en caso de imposibilidad, por algún vecino próximo. </w:t>
      </w:r>
    </w:p>
    <w:p w14:paraId="134E78DE" w14:textId="77777777" w:rsidR="00626210" w:rsidRPr="00EC2457" w:rsidRDefault="00626210" w:rsidP="00EC2457">
      <w:pPr>
        <w:spacing w:line="360" w:lineRule="auto"/>
        <w:ind w:firstLine="708"/>
        <w:jc w:val="both"/>
        <w:rPr>
          <w:rFonts w:ascii="Arial Narrow" w:hAnsi="Arial Narrow" w:cs="Arial"/>
          <w:color w:val="222222"/>
          <w:sz w:val="28"/>
          <w:szCs w:val="28"/>
        </w:rPr>
      </w:pPr>
      <w:r w:rsidRPr="00EC2457">
        <w:rPr>
          <w:rFonts w:ascii="Arial Narrow" w:hAnsi="Arial Narrow" w:cs="Arial"/>
          <w:color w:val="222222"/>
          <w:sz w:val="28"/>
          <w:szCs w:val="28"/>
        </w:rPr>
        <w:t xml:space="preserve">3).- </w:t>
      </w:r>
      <w:r w:rsidR="00970751" w:rsidRPr="00EC2457">
        <w:rPr>
          <w:rFonts w:ascii="Arial Narrow" w:hAnsi="Arial Narrow" w:cs="Arial"/>
          <w:color w:val="222222"/>
          <w:sz w:val="28"/>
          <w:szCs w:val="28"/>
        </w:rPr>
        <w:t>Que,</w:t>
      </w:r>
      <w:r w:rsidRPr="00EC2457">
        <w:rPr>
          <w:rFonts w:ascii="Arial Narrow" w:hAnsi="Arial Narrow" w:cs="Arial"/>
          <w:color w:val="222222"/>
          <w:sz w:val="28"/>
          <w:szCs w:val="28"/>
        </w:rPr>
        <w:t xml:space="preserve"> en fecha y hora indicada en el citatorio, el notificador se constituya en el domicilio, solicitando la presencia de las personas citadas. </w:t>
      </w:r>
    </w:p>
    <w:p w14:paraId="447FA148" w14:textId="77777777" w:rsidR="00970751" w:rsidRPr="00EC2457" w:rsidRDefault="00626210" w:rsidP="00EC2457">
      <w:pPr>
        <w:spacing w:line="360" w:lineRule="auto"/>
        <w:ind w:firstLine="708"/>
        <w:jc w:val="both"/>
        <w:rPr>
          <w:rFonts w:ascii="Arial Narrow" w:hAnsi="Arial Narrow" w:cs="Arial"/>
          <w:color w:val="222222"/>
          <w:sz w:val="28"/>
          <w:szCs w:val="28"/>
        </w:rPr>
      </w:pPr>
      <w:r w:rsidRPr="00EC2457">
        <w:rPr>
          <w:rFonts w:ascii="Arial Narrow" w:hAnsi="Arial Narrow" w:cs="Arial"/>
          <w:color w:val="222222"/>
          <w:sz w:val="28"/>
          <w:szCs w:val="28"/>
        </w:rPr>
        <w:t xml:space="preserve">4).- </w:t>
      </w:r>
      <w:r w:rsidR="00970751" w:rsidRPr="00EC2457">
        <w:rPr>
          <w:rFonts w:ascii="Arial Narrow" w:hAnsi="Arial Narrow" w:cs="Arial"/>
          <w:color w:val="222222"/>
          <w:sz w:val="28"/>
          <w:szCs w:val="28"/>
        </w:rPr>
        <w:t>Que, en caso de su incomparecencia, dicha notificación sea entendida con cualquier persona con capacidad de ejercicio que se encuentre en el domicilio en que se realice la diligencia.</w:t>
      </w:r>
    </w:p>
    <w:p w14:paraId="6F5B2FAE" w14:textId="77777777" w:rsidR="00626210" w:rsidRPr="00EC2457" w:rsidRDefault="00970751" w:rsidP="00EC2457">
      <w:pPr>
        <w:spacing w:line="360" w:lineRule="auto"/>
        <w:ind w:firstLine="708"/>
        <w:jc w:val="both"/>
        <w:rPr>
          <w:rFonts w:ascii="Arial Narrow" w:hAnsi="Arial Narrow" w:cs="Arial"/>
          <w:i/>
          <w:iCs/>
          <w:color w:val="222222"/>
          <w:sz w:val="28"/>
          <w:szCs w:val="28"/>
        </w:rPr>
      </w:pPr>
      <w:r w:rsidRPr="00EC2457">
        <w:rPr>
          <w:rFonts w:ascii="Arial Narrow" w:hAnsi="Arial Narrow" w:cs="Arial"/>
          <w:color w:val="222222"/>
          <w:sz w:val="28"/>
          <w:szCs w:val="28"/>
        </w:rPr>
        <w:t>5).- Que deje en el expediente razón por escrito delo sucedido</w:t>
      </w:r>
      <w:r w:rsidRPr="00EC2457">
        <w:rPr>
          <w:rFonts w:ascii="Arial Narrow" w:hAnsi="Arial Narrow" w:cs="Arial"/>
          <w:i/>
          <w:iCs/>
          <w:color w:val="222222"/>
          <w:sz w:val="28"/>
          <w:szCs w:val="28"/>
        </w:rPr>
        <w:t xml:space="preserve">.  </w:t>
      </w:r>
    </w:p>
    <w:p w14:paraId="18410EF7" w14:textId="77777777" w:rsidR="00626210" w:rsidRPr="00EC2457" w:rsidRDefault="00626210" w:rsidP="00EC2457">
      <w:pPr>
        <w:spacing w:line="360" w:lineRule="auto"/>
        <w:ind w:firstLine="708"/>
        <w:jc w:val="both"/>
        <w:rPr>
          <w:rFonts w:ascii="Arial Narrow" w:hAnsi="Arial Narrow" w:cs="Arial"/>
          <w:color w:val="222222"/>
          <w:sz w:val="28"/>
          <w:szCs w:val="28"/>
        </w:rPr>
      </w:pPr>
    </w:p>
    <w:p w14:paraId="12E7CAD0" w14:textId="77777777" w:rsidR="009B2DF7" w:rsidRPr="00EC2457" w:rsidRDefault="00970751" w:rsidP="00EC2457">
      <w:pPr>
        <w:spacing w:line="360" w:lineRule="auto"/>
        <w:ind w:firstLine="851"/>
        <w:jc w:val="both"/>
        <w:rPr>
          <w:rFonts w:ascii="Arial Narrow" w:hAnsi="Arial Narrow" w:cs="Arial"/>
          <w:sz w:val="28"/>
          <w:szCs w:val="28"/>
        </w:rPr>
      </w:pPr>
      <w:r w:rsidRPr="00EC2457">
        <w:rPr>
          <w:rFonts w:ascii="Arial Narrow" w:hAnsi="Arial Narrow" w:cs="Arial"/>
          <w:color w:val="222222"/>
          <w:sz w:val="28"/>
          <w:szCs w:val="28"/>
        </w:rPr>
        <w:t>Posterior a ello la Sala especializada en Materia Anticorrupción y Responsabilidades administrativas, concluyo que la demandada acredito la notificación del mencionado acuerdo de junio cuatro de dos mil diecinueve,</w:t>
      </w:r>
      <w:r w:rsidR="009B2DF7" w:rsidRPr="00EC2457">
        <w:rPr>
          <w:rFonts w:ascii="Arial Narrow" w:hAnsi="Arial Narrow" w:cs="Arial"/>
          <w:color w:val="222222"/>
          <w:sz w:val="28"/>
          <w:szCs w:val="28"/>
        </w:rPr>
        <w:t xml:space="preserve"> </w:t>
      </w:r>
      <w:r w:rsidRPr="00EC2457">
        <w:rPr>
          <w:rFonts w:ascii="Arial Narrow" w:hAnsi="Arial Narrow" w:cs="Arial"/>
          <w:color w:val="222222"/>
          <w:sz w:val="28"/>
          <w:szCs w:val="28"/>
        </w:rPr>
        <w:t>con</w:t>
      </w:r>
      <w:r w:rsidR="009B2DF7" w:rsidRPr="00EC2457">
        <w:rPr>
          <w:rFonts w:ascii="Arial Narrow" w:hAnsi="Arial Narrow" w:cs="Arial"/>
          <w:color w:val="222222"/>
          <w:sz w:val="28"/>
          <w:szCs w:val="28"/>
        </w:rPr>
        <w:t xml:space="preserve"> </w:t>
      </w:r>
      <w:r w:rsidRPr="00EC2457">
        <w:rPr>
          <w:rFonts w:ascii="Arial Narrow" w:hAnsi="Arial Narrow" w:cs="Arial"/>
          <w:color w:val="222222"/>
          <w:sz w:val="28"/>
          <w:szCs w:val="28"/>
        </w:rPr>
        <w:t>las</w:t>
      </w:r>
      <w:r w:rsidR="009B2DF7" w:rsidRPr="00EC2457">
        <w:rPr>
          <w:rFonts w:ascii="Arial Narrow" w:hAnsi="Arial Narrow" w:cs="Arial"/>
          <w:color w:val="222222"/>
          <w:sz w:val="28"/>
          <w:szCs w:val="28"/>
        </w:rPr>
        <w:t xml:space="preserve"> </w:t>
      </w:r>
      <w:r w:rsidRPr="00EC2457">
        <w:rPr>
          <w:rFonts w:ascii="Arial Narrow" w:hAnsi="Arial Narrow" w:cs="Arial"/>
          <w:color w:val="222222"/>
          <w:sz w:val="28"/>
          <w:szCs w:val="28"/>
        </w:rPr>
        <w:t>documentales</w:t>
      </w:r>
      <w:r w:rsidR="009B2DF7" w:rsidRPr="00EC2457">
        <w:rPr>
          <w:rFonts w:ascii="Arial Narrow" w:hAnsi="Arial Narrow" w:cs="Arial"/>
          <w:color w:val="222222"/>
          <w:sz w:val="28"/>
          <w:szCs w:val="28"/>
        </w:rPr>
        <w:t xml:space="preserve"> </w:t>
      </w:r>
      <w:r w:rsidRPr="00EC2457">
        <w:rPr>
          <w:rFonts w:ascii="Arial Narrow" w:hAnsi="Arial Narrow" w:cs="Arial"/>
          <w:color w:val="222222"/>
          <w:sz w:val="28"/>
          <w:szCs w:val="28"/>
        </w:rPr>
        <w:t>anexas</w:t>
      </w:r>
      <w:r w:rsidR="009B2DF7" w:rsidRPr="00EC2457">
        <w:rPr>
          <w:rFonts w:ascii="Arial Narrow" w:hAnsi="Arial Narrow" w:cs="Arial"/>
          <w:color w:val="222222"/>
          <w:sz w:val="28"/>
          <w:szCs w:val="28"/>
        </w:rPr>
        <w:t xml:space="preserve"> </w:t>
      </w:r>
      <w:r w:rsidRPr="00EC2457">
        <w:rPr>
          <w:rFonts w:ascii="Arial Narrow" w:hAnsi="Arial Narrow" w:cs="Arial"/>
          <w:color w:val="222222"/>
          <w:sz w:val="28"/>
          <w:szCs w:val="28"/>
        </w:rPr>
        <w:t>al</w:t>
      </w:r>
      <w:r w:rsidR="009B2DF7" w:rsidRPr="00EC2457">
        <w:rPr>
          <w:rFonts w:ascii="Arial Narrow" w:hAnsi="Arial Narrow" w:cs="Arial"/>
          <w:color w:val="222222"/>
          <w:sz w:val="28"/>
          <w:szCs w:val="28"/>
        </w:rPr>
        <w:t xml:space="preserve"> </w:t>
      </w:r>
      <w:r w:rsidRPr="00EC2457">
        <w:rPr>
          <w:rFonts w:ascii="Arial Narrow" w:hAnsi="Arial Narrow" w:cs="Arial"/>
          <w:color w:val="222222"/>
          <w:sz w:val="28"/>
          <w:szCs w:val="28"/>
        </w:rPr>
        <w:t>expediente</w:t>
      </w:r>
      <w:r w:rsidR="009B2DF7" w:rsidRPr="00EC2457">
        <w:rPr>
          <w:rFonts w:ascii="Arial Narrow" w:hAnsi="Arial Narrow" w:cs="Arial"/>
          <w:color w:val="222222"/>
          <w:sz w:val="28"/>
          <w:szCs w:val="28"/>
        </w:rPr>
        <w:t xml:space="preserve"> </w:t>
      </w:r>
      <w:r w:rsidRPr="00EC2457">
        <w:rPr>
          <w:rFonts w:ascii="Arial Narrow" w:hAnsi="Arial Narrow" w:cs="Arial"/>
          <w:sz w:val="28"/>
          <w:szCs w:val="28"/>
        </w:rPr>
        <w:t xml:space="preserve">AU/SJ/024/201, consistentes en citatorio de fecha seis de junio de 2019, visible a foja 62, además de la constancia de Notificación de siete de junio de dos mil diecinueve visible a foja 63 del sumario, </w:t>
      </w:r>
      <w:r w:rsidR="009B2DF7" w:rsidRPr="00EC2457">
        <w:rPr>
          <w:rFonts w:ascii="Arial Narrow" w:hAnsi="Arial Narrow" w:cs="Arial"/>
          <w:sz w:val="28"/>
          <w:szCs w:val="28"/>
        </w:rPr>
        <w:t xml:space="preserve">a las que les concedió valor probatorio pleno y determino que se acredito el procedimiento llevado a cano por el servidor público de notificación del acuerdo de 04 de junio de 2019, en el que se cumplieron las condiciones requeridas por los ordinales 43, 44 y 45  </w:t>
      </w:r>
      <w:r w:rsidR="009B2DF7" w:rsidRPr="00EC2457">
        <w:rPr>
          <w:rFonts w:ascii="Arial Narrow" w:hAnsi="Arial Narrow" w:cs="Arial"/>
          <w:color w:val="222222"/>
          <w:sz w:val="28"/>
          <w:szCs w:val="28"/>
        </w:rPr>
        <w:t xml:space="preserve">de la Ley de Procedimiento Administrativo ya transcritos. </w:t>
      </w:r>
      <w:r w:rsidR="009B2DF7" w:rsidRPr="00EC2457">
        <w:rPr>
          <w:rFonts w:ascii="Arial Narrow" w:hAnsi="Arial Narrow" w:cs="Arial"/>
          <w:sz w:val="28"/>
          <w:szCs w:val="28"/>
        </w:rPr>
        <w:t xml:space="preserve">  </w:t>
      </w:r>
    </w:p>
    <w:p w14:paraId="615C4010" w14:textId="77777777" w:rsidR="009B2DF7" w:rsidRPr="00EC2457" w:rsidRDefault="009B2DF7" w:rsidP="00EC2457">
      <w:pPr>
        <w:spacing w:line="360" w:lineRule="auto"/>
        <w:ind w:firstLine="851"/>
        <w:jc w:val="both"/>
        <w:rPr>
          <w:rFonts w:ascii="Arial Narrow" w:hAnsi="Arial Narrow" w:cs="Arial"/>
          <w:sz w:val="28"/>
          <w:szCs w:val="28"/>
        </w:rPr>
      </w:pPr>
    </w:p>
    <w:p w14:paraId="2B128FFD" w14:textId="77777777" w:rsidR="006A1780" w:rsidRPr="00EC2457" w:rsidRDefault="009B2DF7" w:rsidP="00EC2457">
      <w:pPr>
        <w:spacing w:line="360" w:lineRule="auto"/>
        <w:ind w:firstLine="851"/>
        <w:jc w:val="both"/>
        <w:rPr>
          <w:rFonts w:ascii="Arial Narrow" w:hAnsi="Arial Narrow" w:cs="Arial"/>
          <w:sz w:val="28"/>
          <w:szCs w:val="28"/>
        </w:rPr>
      </w:pPr>
      <w:r w:rsidRPr="00EC2457">
        <w:rPr>
          <w:rFonts w:ascii="Arial Narrow" w:hAnsi="Arial Narrow" w:cs="Arial"/>
          <w:sz w:val="28"/>
          <w:szCs w:val="28"/>
        </w:rPr>
        <w:t xml:space="preserve">En merito a lo anterior esta Sala Superior del Tribunal de Justicia Administrativa para el Estado de Sonora, considera correcta la determinación tomada por la Sala Especializada en materia Anticorrupción y Responsabilidades Administrativas, en el sentido de que valoro de forma adecuada las documentales ya descritas, y tuvo por </w:t>
      </w:r>
      <w:r w:rsidRPr="00EC2457">
        <w:rPr>
          <w:rFonts w:ascii="Arial Narrow" w:hAnsi="Arial Narrow" w:cs="Arial"/>
          <w:sz w:val="28"/>
          <w:szCs w:val="28"/>
        </w:rPr>
        <w:lastRenderedPageBreak/>
        <w:t xml:space="preserve">notificado el acuerdo de 04 de junio de 2019, en el que se cumplieron con las formalidades esenciales del procedimiento, de ahí que </w:t>
      </w:r>
      <w:r w:rsidR="006A1780" w:rsidRPr="00EC2457">
        <w:rPr>
          <w:rFonts w:ascii="Arial Narrow" w:hAnsi="Arial Narrow" w:cs="Arial"/>
          <w:sz w:val="28"/>
          <w:szCs w:val="28"/>
        </w:rPr>
        <w:t xml:space="preserve">al ser este ultimo agravio cuarto impreciso, </w:t>
      </w:r>
      <w:r w:rsidRPr="00EC2457">
        <w:rPr>
          <w:rFonts w:ascii="Arial Narrow" w:hAnsi="Arial Narrow" w:cs="Arial"/>
          <w:sz w:val="28"/>
          <w:szCs w:val="28"/>
        </w:rPr>
        <w:t xml:space="preserve"> </w:t>
      </w:r>
      <w:r w:rsidR="006A1780" w:rsidRPr="00EC2457">
        <w:rPr>
          <w:rFonts w:ascii="Arial Narrow" w:hAnsi="Arial Narrow" w:cs="Arial"/>
          <w:sz w:val="28"/>
          <w:szCs w:val="28"/>
        </w:rPr>
        <w:t xml:space="preserve">respecto a las razones concretas por las cuales </w:t>
      </w:r>
      <w:r w:rsidR="007D7449" w:rsidRPr="00EC2457">
        <w:rPr>
          <w:rFonts w:ascii="Arial Narrow" w:hAnsi="Arial Narrow" w:cs="Arial"/>
          <w:sz w:val="28"/>
          <w:szCs w:val="28"/>
        </w:rPr>
        <w:t xml:space="preserve">considera el recurrente </w:t>
      </w:r>
      <w:r w:rsidR="006A1780" w:rsidRPr="00EC2457">
        <w:rPr>
          <w:rFonts w:ascii="Arial Narrow" w:hAnsi="Arial Narrow" w:cs="Arial"/>
          <w:sz w:val="28"/>
          <w:szCs w:val="28"/>
        </w:rPr>
        <w:t>no fue debidamente estudiado, así como impreciso a que no se valoraron debidamente las pruebas, pero sin concretar</w:t>
      </w:r>
      <w:r w:rsidR="007D7449" w:rsidRPr="00EC2457">
        <w:rPr>
          <w:rFonts w:ascii="Arial Narrow" w:hAnsi="Arial Narrow" w:cs="Arial"/>
          <w:sz w:val="28"/>
          <w:szCs w:val="28"/>
        </w:rPr>
        <w:t xml:space="preserve">, ni establecer a </w:t>
      </w:r>
      <w:r w:rsidR="006A1780" w:rsidRPr="00EC2457">
        <w:rPr>
          <w:rFonts w:ascii="Arial Narrow" w:hAnsi="Arial Narrow" w:cs="Arial"/>
          <w:sz w:val="28"/>
          <w:szCs w:val="28"/>
        </w:rPr>
        <w:t xml:space="preserve">qué pruebas y por qué razones </w:t>
      </w:r>
      <w:r w:rsidR="007D7449" w:rsidRPr="00EC2457">
        <w:rPr>
          <w:rFonts w:ascii="Arial Narrow" w:hAnsi="Arial Narrow" w:cs="Arial"/>
          <w:sz w:val="28"/>
          <w:szCs w:val="28"/>
        </w:rPr>
        <w:t xml:space="preserve">delata que </w:t>
      </w:r>
      <w:r w:rsidR="006A1780" w:rsidRPr="00EC2457">
        <w:rPr>
          <w:rFonts w:ascii="Arial Narrow" w:hAnsi="Arial Narrow" w:cs="Arial"/>
          <w:sz w:val="28"/>
          <w:szCs w:val="28"/>
        </w:rPr>
        <w:t xml:space="preserve">no se valoraron bien o qué hechos se debieron tener por acreditados con ellas, y que la conclusión obtenida por la Sala Especializada fue errónea, pero sin </w:t>
      </w:r>
      <w:r w:rsidR="007D7449" w:rsidRPr="00EC2457">
        <w:rPr>
          <w:rFonts w:ascii="Arial Narrow" w:hAnsi="Arial Narrow" w:cs="Arial"/>
          <w:sz w:val="28"/>
          <w:szCs w:val="28"/>
        </w:rPr>
        <w:t xml:space="preserve">mencionar </w:t>
      </w:r>
      <w:r w:rsidR="006A1780" w:rsidRPr="00EC2457">
        <w:rPr>
          <w:rFonts w:ascii="Arial Narrow" w:hAnsi="Arial Narrow" w:cs="Arial"/>
          <w:sz w:val="28"/>
          <w:szCs w:val="28"/>
        </w:rPr>
        <w:t>razonamiento al</w:t>
      </w:r>
      <w:r w:rsidR="007D7449" w:rsidRPr="00EC2457">
        <w:rPr>
          <w:rFonts w:ascii="Arial Narrow" w:hAnsi="Arial Narrow" w:cs="Arial"/>
          <w:sz w:val="28"/>
          <w:szCs w:val="28"/>
        </w:rPr>
        <w:t xml:space="preserve">guno al </w:t>
      </w:r>
      <w:r w:rsidR="006A1780" w:rsidRPr="00EC2457">
        <w:rPr>
          <w:rFonts w:ascii="Arial Narrow" w:hAnsi="Arial Narrow" w:cs="Arial"/>
          <w:sz w:val="28"/>
          <w:szCs w:val="28"/>
        </w:rPr>
        <w:t xml:space="preserve"> respecto, </w:t>
      </w:r>
      <w:r w:rsidR="007D7449" w:rsidRPr="00EC2457">
        <w:rPr>
          <w:rFonts w:ascii="Arial Narrow" w:hAnsi="Arial Narrow" w:cs="Arial"/>
          <w:sz w:val="28"/>
          <w:szCs w:val="28"/>
        </w:rPr>
        <w:t xml:space="preserve">razón por lo cual </w:t>
      </w:r>
      <w:r w:rsidR="006A1780" w:rsidRPr="00EC2457">
        <w:rPr>
          <w:rFonts w:ascii="Arial Narrow" w:hAnsi="Arial Narrow" w:cs="Arial"/>
          <w:sz w:val="28"/>
          <w:szCs w:val="28"/>
        </w:rPr>
        <w:t xml:space="preserve">el agravio denominado cuarto se determina como infundado. </w:t>
      </w:r>
    </w:p>
    <w:p w14:paraId="022A9F27" w14:textId="77777777" w:rsidR="007D7449" w:rsidRPr="00EC2457" w:rsidRDefault="007D7449" w:rsidP="00EC2457">
      <w:pPr>
        <w:spacing w:line="360" w:lineRule="auto"/>
        <w:ind w:firstLine="851"/>
        <w:jc w:val="both"/>
        <w:rPr>
          <w:rFonts w:ascii="Arial Narrow" w:hAnsi="Arial Narrow" w:cs="Arial"/>
          <w:sz w:val="28"/>
          <w:szCs w:val="28"/>
        </w:rPr>
      </w:pPr>
    </w:p>
    <w:p w14:paraId="38283E29" w14:textId="77777777" w:rsidR="007D7449" w:rsidRPr="00EC2457" w:rsidRDefault="007D7449" w:rsidP="00EC2457">
      <w:pPr>
        <w:spacing w:line="360" w:lineRule="auto"/>
        <w:ind w:firstLine="851"/>
        <w:jc w:val="both"/>
        <w:rPr>
          <w:rFonts w:ascii="Arial Narrow" w:hAnsi="Arial Narrow" w:cs="Arial"/>
          <w:sz w:val="28"/>
          <w:szCs w:val="28"/>
        </w:rPr>
      </w:pPr>
      <w:r w:rsidRPr="00EC2457">
        <w:rPr>
          <w:rFonts w:ascii="Arial Narrow" w:hAnsi="Arial Narrow" w:cs="Arial"/>
          <w:sz w:val="28"/>
          <w:szCs w:val="28"/>
        </w:rPr>
        <w:t xml:space="preserve">Robustece lo anterior, el siguiente criterio:  </w:t>
      </w:r>
    </w:p>
    <w:p w14:paraId="7AE57E10" w14:textId="77777777" w:rsidR="007D7449" w:rsidRPr="00EC2457" w:rsidRDefault="007D7449" w:rsidP="00EC2457">
      <w:pPr>
        <w:spacing w:line="360" w:lineRule="auto"/>
        <w:rPr>
          <w:rFonts w:ascii="Arial Narrow" w:hAnsi="Arial Narrow" w:cs="Arial"/>
          <w:b/>
          <w:bCs/>
          <w:i/>
          <w:iCs/>
          <w:sz w:val="22"/>
          <w:szCs w:val="22"/>
        </w:rPr>
      </w:pPr>
    </w:p>
    <w:p w14:paraId="5122347B" w14:textId="77777777" w:rsidR="006A1780" w:rsidRPr="00EC2457" w:rsidRDefault="006A1780" w:rsidP="00EC2457">
      <w:pPr>
        <w:spacing w:line="360" w:lineRule="auto"/>
        <w:ind w:left="708"/>
        <w:rPr>
          <w:rFonts w:ascii="Arial Narrow" w:hAnsi="Arial Narrow" w:cs="Arial"/>
          <w:b/>
          <w:bCs/>
          <w:i/>
          <w:iCs/>
          <w:sz w:val="22"/>
          <w:szCs w:val="22"/>
        </w:rPr>
      </w:pPr>
      <w:r w:rsidRPr="00EC2457">
        <w:rPr>
          <w:rFonts w:ascii="Arial Narrow" w:hAnsi="Arial Narrow" w:cs="Arial"/>
          <w:b/>
          <w:bCs/>
          <w:i/>
          <w:iCs/>
          <w:sz w:val="22"/>
          <w:szCs w:val="22"/>
        </w:rPr>
        <w:t>Suprema Corte de Justicia de la Nación</w:t>
      </w:r>
    </w:p>
    <w:p w14:paraId="28443883" w14:textId="77777777" w:rsidR="006A1780" w:rsidRPr="00EC2457" w:rsidRDefault="006A1780" w:rsidP="00EC2457">
      <w:pPr>
        <w:spacing w:line="360" w:lineRule="auto"/>
        <w:ind w:left="708"/>
        <w:rPr>
          <w:rFonts w:ascii="Arial Narrow" w:hAnsi="Arial Narrow" w:cs="Arial"/>
          <w:b/>
          <w:bCs/>
          <w:i/>
          <w:iCs/>
          <w:sz w:val="22"/>
          <w:szCs w:val="22"/>
        </w:rPr>
      </w:pPr>
      <w:r w:rsidRPr="00EC2457">
        <w:rPr>
          <w:rFonts w:ascii="Arial Narrow" w:hAnsi="Arial Narrow" w:cs="Arial"/>
          <w:b/>
          <w:bCs/>
          <w:i/>
          <w:iCs/>
          <w:sz w:val="22"/>
          <w:szCs w:val="22"/>
        </w:rPr>
        <w:t>Registro digital: 215234</w:t>
      </w:r>
    </w:p>
    <w:p w14:paraId="5C38CDA8" w14:textId="77777777" w:rsidR="006A1780" w:rsidRPr="00EC2457" w:rsidRDefault="006A1780" w:rsidP="00EC2457">
      <w:pPr>
        <w:spacing w:line="360" w:lineRule="auto"/>
        <w:ind w:left="708"/>
        <w:rPr>
          <w:rFonts w:ascii="Arial Narrow" w:hAnsi="Arial Narrow" w:cs="Arial"/>
          <w:b/>
          <w:bCs/>
          <w:i/>
          <w:iCs/>
          <w:sz w:val="22"/>
          <w:szCs w:val="22"/>
        </w:rPr>
      </w:pPr>
      <w:r w:rsidRPr="00EC2457">
        <w:rPr>
          <w:rFonts w:ascii="Arial Narrow" w:hAnsi="Arial Narrow" w:cs="Arial"/>
          <w:b/>
          <w:bCs/>
          <w:i/>
          <w:iCs/>
          <w:sz w:val="22"/>
          <w:szCs w:val="22"/>
        </w:rPr>
        <w:t>Instancia: Tribunales Colegiados de Circuito</w:t>
      </w:r>
    </w:p>
    <w:p w14:paraId="0A369E98" w14:textId="77777777" w:rsidR="006A1780" w:rsidRPr="00EC2457" w:rsidRDefault="006A1780" w:rsidP="00EC2457">
      <w:pPr>
        <w:spacing w:line="360" w:lineRule="auto"/>
        <w:ind w:left="708"/>
        <w:rPr>
          <w:rFonts w:ascii="Arial Narrow" w:hAnsi="Arial Narrow" w:cs="Arial"/>
          <w:b/>
          <w:bCs/>
          <w:i/>
          <w:iCs/>
          <w:sz w:val="22"/>
          <w:szCs w:val="22"/>
        </w:rPr>
      </w:pPr>
      <w:r w:rsidRPr="00EC2457">
        <w:rPr>
          <w:rFonts w:ascii="Arial Narrow" w:hAnsi="Arial Narrow" w:cs="Arial"/>
          <w:b/>
          <w:bCs/>
          <w:i/>
          <w:iCs/>
          <w:sz w:val="22"/>
          <w:szCs w:val="22"/>
        </w:rPr>
        <w:t>Octava Época</w:t>
      </w:r>
    </w:p>
    <w:p w14:paraId="6C6EEAA8" w14:textId="77777777" w:rsidR="006A1780" w:rsidRPr="00EC2457" w:rsidRDefault="006A1780" w:rsidP="00EC2457">
      <w:pPr>
        <w:spacing w:line="360" w:lineRule="auto"/>
        <w:ind w:left="708"/>
        <w:rPr>
          <w:rFonts w:ascii="Arial Narrow" w:hAnsi="Arial Narrow" w:cs="Arial"/>
          <w:b/>
          <w:bCs/>
          <w:i/>
          <w:iCs/>
          <w:sz w:val="22"/>
          <w:szCs w:val="22"/>
        </w:rPr>
      </w:pPr>
      <w:r w:rsidRPr="00EC2457">
        <w:rPr>
          <w:rFonts w:ascii="Arial Narrow" w:hAnsi="Arial Narrow" w:cs="Arial"/>
          <w:b/>
          <w:bCs/>
          <w:i/>
          <w:iCs/>
          <w:sz w:val="22"/>
          <w:szCs w:val="22"/>
        </w:rPr>
        <w:t>Materias(s): Común</w:t>
      </w:r>
    </w:p>
    <w:p w14:paraId="762D2D22" w14:textId="77777777" w:rsidR="006A1780" w:rsidRPr="00EC2457" w:rsidRDefault="006A1780" w:rsidP="00EC2457">
      <w:pPr>
        <w:spacing w:line="360" w:lineRule="auto"/>
        <w:ind w:left="708"/>
        <w:rPr>
          <w:rFonts w:ascii="Arial Narrow" w:hAnsi="Arial Narrow" w:cs="Arial"/>
          <w:b/>
          <w:bCs/>
          <w:i/>
          <w:iCs/>
          <w:sz w:val="22"/>
          <w:szCs w:val="22"/>
        </w:rPr>
      </w:pPr>
      <w:r w:rsidRPr="00EC2457">
        <w:rPr>
          <w:rFonts w:ascii="Arial Narrow" w:hAnsi="Arial Narrow" w:cs="Arial"/>
          <w:b/>
          <w:bCs/>
          <w:i/>
          <w:iCs/>
          <w:sz w:val="22"/>
          <w:szCs w:val="22"/>
        </w:rPr>
        <w:t>Fuente: Semanario Judicial de la Federación. Tomo XII, Agosto de 1993, página 327</w:t>
      </w:r>
    </w:p>
    <w:p w14:paraId="3E29662A" w14:textId="77777777" w:rsidR="006A1780" w:rsidRPr="00EC2457" w:rsidRDefault="006A1780" w:rsidP="00EC2457">
      <w:pPr>
        <w:spacing w:line="360" w:lineRule="auto"/>
        <w:ind w:left="708"/>
        <w:rPr>
          <w:rFonts w:ascii="Arial Narrow" w:hAnsi="Arial Narrow" w:cs="Arial"/>
          <w:b/>
          <w:bCs/>
          <w:i/>
          <w:iCs/>
          <w:sz w:val="22"/>
          <w:szCs w:val="22"/>
        </w:rPr>
      </w:pPr>
      <w:r w:rsidRPr="00EC2457">
        <w:rPr>
          <w:rFonts w:ascii="Arial Narrow" w:hAnsi="Arial Narrow" w:cs="Arial"/>
          <w:b/>
          <w:bCs/>
          <w:i/>
          <w:iCs/>
          <w:sz w:val="22"/>
          <w:szCs w:val="22"/>
        </w:rPr>
        <w:t>Tipo: Aislada</w:t>
      </w:r>
    </w:p>
    <w:p w14:paraId="554139FD" w14:textId="77777777" w:rsidR="006A1780" w:rsidRPr="00EC2457" w:rsidRDefault="006A1780" w:rsidP="00EC2457">
      <w:pPr>
        <w:spacing w:line="360" w:lineRule="auto"/>
        <w:ind w:left="708"/>
        <w:rPr>
          <w:rFonts w:ascii="Arial Narrow" w:hAnsi="Arial Narrow" w:cs="Arial"/>
          <w:b/>
          <w:bCs/>
          <w:i/>
          <w:iCs/>
          <w:sz w:val="22"/>
          <w:szCs w:val="22"/>
        </w:rPr>
      </w:pPr>
    </w:p>
    <w:p w14:paraId="425A8BDB" w14:textId="77777777" w:rsidR="006A1780" w:rsidRPr="00EC2457" w:rsidRDefault="006A1780" w:rsidP="00EC2457">
      <w:pPr>
        <w:spacing w:line="360" w:lineRule="auto"/>
        <w:ind w:left="708"/>
        <w:jc w:val="both"/>
        <w:rPr>
          <w:rFonts w:ascii="Arial Narrow" w:hAnsi="Arial Narrow" w:cs="Arial"/>
          <w:i/>
          <w:iCs/>
          <w:sz w:val="22"/>
          <w:szCs w:val="22"/>
        </w:rPr>
      </w:pPr>
      <w:r w:rsidRPr="00EC2457">
        <w:rPr>
          <w:rFonts w:ascii="Arial Narrow" w:hAnsi="Arial Narrow" w:cs="Arial"/>
          <w:b/>
          <w:bCs/>
          <w:i/>
          <w:iCs/>
          <w:sz w:val="22"/>
          <w:szCs w:val="22"/>
        </w:rPr>
        <w:t>AGRAVIOS AMBIGUOS E IMPRECISOS.</w:t>
      </w:r>
      <w:r w:rsidR="007D7449" w:rsidRPr="00EC2457">
        <w:rPr>
          <w:rFonts w:ascii="Arial Narrow" w:hAnsi="Arial Narrow" w:cs="Arial"/>
          <w:b/>
          <w:bCs/>
          <w:i/>
          <w:iCs/>
          <w:sz w:val="22"/>
          <w:szCs w:val="22"/>
        </w:rPr>
        <w:t xml:space="preserve"> </w:t>
      </w:r>
      <w:r w:rsidRPr="00EC2457">
        <w:rPr>
          <w:rFonts w:ascii="Arial Narrow" w:hAnsi="Arial Narrow" w:cs="Arial"/>
          <w:i/>
          <w:iCs/>
          <w:sz w:val="22"/>
          <w:szCs w:val="22"/>
        </w:rPr>
        <w:t>El agravio es infundado, si la quejosa se limita a afirmar en forma imprecisa que no se estudió debidamente un concepto de violación, pero sin precisar por qué razones concretas no fue debidamente estudiado; que no se valoraron debidamente las pruebas, pero sin concretar qué pruebas y por qué razones no se valoraron bien o qué hechos se debieron tener por acreditados con ellas, y que la conclusión obtenida por el juez a quo es errónea, pero sin más razonamientos al respecto. Tales agravios resultan infundados, pues el análisis de las cuestiones abstractamente planteadas obligaría al tribunal de revisión a hacer un análisis oficioso de todo el negocio.</w:t>
      </w:r>
    </w:p>
    <w:p w14:paraId="26B42E72" w14:textId="77777777" w:rsidR="006A1780" w:rsidRPr="00EC2457" w:rsidRDefault="006A1780" w:rsidP="00EC2457">
      <w:pPr>
        <w:spacing w:line="360" w:lineRule="auto"/>
        <w:ind w:firstLine="708"/>
        <w:jc w:val="both"/>
        <w:rPr>
          <w:rFonts w:ascii="Arial Narrow" w:hAnsi="Arial Narrow" w:cs="Arial"/>
          <w:i/>
          <w:iCs/>
          <w:sz w:val="22"/>
          <w:szCs w:val="22"/>
        </w:rPr>
      </w:pPr>
    </w:p>
    <w:p w14:paraId="696695BE" w14:textId="77777777" w:rsidR="006A1780" w:rsidRPr="00EC2457" w:rsidRDefault="006A1780" w:rsidP="00EC2457">
      <w:pPr>
        <w:spacing w:line="360" w:lineRule="auto"/>
        <w:ind w:firstLine="708"/>
        <w:jc w:val="both"/>
        <w:rPr>
          <w:rFonts w:ascii="Arial Narrow" w:hAnsi="Arial Narrow" w:cs="Arial"/>
          <w:sz w:val="28"/>
          <w:szCs w:val="28"/>
        </w:rPr>
      </w:pPr>
    </w:p>
    <w:p w14:paraId="1F8B7B0F" w14:textId="0B3FE02F" w:rsidR="003B1749" w:rsidRPr="00EC2457" w:rsidRDefault="00640EE0" w:rsidP="00EC2457">
      <w:pPr>
        <w:spacing w:after="200" w:line="360" w:lineRule="auto"/>
        <w:ind w:firstLine="851"/>
        <w:jc w:val="both"/>
        <w:rPr>
          <w:rFonts w:ascii="Arial Narrow" w:hAnsi="Arial Narrow" w:cs="Arial"/>
          <w:b/>
          <w:bCs/>
          <w:sz w:val="28"/>
          <w:szCs w:val="28"/>
        </w:rPr>
      </w:pPr>
      <w:r w:rsidRPr="00EC2457">
        <w:rPr>
          <w:rFonts w:ascii="Arial Narrow" w:hAnsi="Arial Narrow" w:cs="Arial"/>
          <w:sz w:val="28"/>
          <w:szCs w:val="28"/>
        </w:rPr>
        <w:t xml:space="preserve">En merito a todo lo anterior, resulta </w:t>
      </w:r>
      <w:r w:rsidRPr="00EC2457">
        <w:rPr>
          <w:rFonts w:ascii="Arial Narrow" w:eastAsia="Calibri" w:hAnsi="Arial Narrow" w:cs="Arial"/>
          <w:sz w:val="28"/>
          <w:szCs w:val="28"/>
          <w:lang w:val="es-MX" w:eastAsia="en-US"/>
        </w:rPr>
        <w:t xml:space="preserve">conducente </w:t>
      </w:r>
      <w:r w:rsidRPr="00EC2457">
        <w:rPr>
          <w:rFonts w:ascii="Arial Narrow" w:eastAsia="Calibri" w:hAnsi="Arial Narrow" w:cs="Arial"/>
          <w:b/>
          <w:bCs/>
          <w:sz w:val="28"/>
          <w:szCs w:val="28"/>
          <w:lang w:val="es-MX" w:eastAsia="en-US"/>
        </w:rPr>
        <w:t>CONFIRMAR EN SUS TÉRMINOS</w:t>
      </w:r>
      <w:r w:rsidR="00FF65C5" w:rsidRPr="00EC2457">
        <w:rPr>
          <w:rFonts w:ascii="Arial Narrow" w:eastAsia="Calibri" w:hAnsi="Arial Narrow" w:cs="Arial"/>
          <w:b/>
          <w:bCs/>
          <w:sz w:val="28"/>
          <w:szCs w:val="28"/>
          <w:lang w:val="es-MX" w:eastAsia="en-US"/>
        </w:rPr>
        <w:t>,</w:t>
      </w:r>
      <w:r w:rsidRPr="00EC2457">
        <w:rPr>
          <w:rFonts w:ascii="Arial Narrow" w:eastAsia="Calibri" w:hAnsi="Arial Narrow" w:cs="Arial"/>
          <w:sz w:val="28"/>
          <w:szCs w:val="28"/>
          <w:lang w:val="es-MX" w:eastAsia="en-US"/>
        </w:rPr>
        <w:t xml:space="preserve"> </w:t>
      </w:r>
      <w:bookmarkStart w:id="3" w:name="_Hlk23758519"/>
      <w:r w:rsidR="00FF65C5" w:rsidRPr="00EC2457">
        <w:rPr>
          <w:rFonts w:ascii="Arial Narrow" w:eastAsia="Calibri" w:hAnsi="Arial Narrow" w:cs="Arial"/>
          <w:sz w:val="28"/>
          <w:szCs w:val="28"/>
        </w:rPr>
        <w:t xml:space="preserve">la sentencia definitiva </w:t>
      </w:r>
      <w:r w:rsidR="003B1749" w:rsidRPr="00EC2457">
        <w:rPr>
          <w:rFonts w:ascii="Arial Narrow" w:eastAsia="Calibri" w:hAnsi="Arial Narrow" w:cs="Arial"/>
          <w:sz w:val="28"/>
          <w:szCs w:val="28"/>
        </w:rPr>
        <w:t>de</w:t>
      </w:r>
      <w:r w:rsidR="00FF65C5" w:rsidRPr="00EC2457">
        <w:rPr>
          <w:rFonts w:ascii="Arial Narrow" w:eastAsia="Calibri" w:hAnsi="Arial Narrow" w:cs="Arial"/>
          <w:sz w:val="28"/>
          <w:szCs w:val="28"/>
        </w:rPr>
        <w:t xml:space="preserve"> fecha </w:t>
      </w:r>
      <w:r w:rsidR="00FF65C5" w:rsidRPr="00EC2457">
        <w:rPr>
          <w:rFonts w:ascii="Arial Narrow" w:eastAsia="Calibri" w:hAnsi="Arial Narrow" w:cs="Arial"/>
          <w:b/>
          <w:bCs/>
          <w:sz w:val="28"/>
          <w:szCs w:val="28"/>
        </w:rPr>
        <w:t>dieciocho de diciembre</w:t>
      </w:r>
      <w:r w:rsidR="00FF65C5" w:rsidRPr="00EC2457">
        <w:rPr>
          <w:rFonts w:ascii="Arial Narrow" w:eastAsia="Calibri" w:hAnsi="Arial Narrow" w:cs="Arial"/>
          <w:sz w:val="28"/>
          <w:szCs w:val="28"/>
        </w:rPr>
        <w:t xml:space="preserve"> </w:t>
      </w:r>
      <w:r w:rsidR="00FF65C5" w:rsidRPr="00EC2457">
        <w:rPr>
          <w:rFonts w:ascii="Arial Narrow" w:eastAsia="Calibri" w:hAnsi="Arial Narrow" w:cs="Arial"/>
          <w:b/>
          <w:bCs/>
          <w:sz w:val="28"/>
          <w:szCs w:val="28"/>
        </w:rPr>
        <w:t>de</w:t>
      </w:r>
      <w:r w:rsidR="00FF65C5" w:rsidRPr="00EC2457">
        <w:rPr>
          <w:rFonts w:ascii="Arial Narrow" w:hAnsi="Arial Narrow" w:cs="Arial"/>
          <w:b/>
          <w:bCs/>
          <w:sz w:val="28"/>
          <w:szCs w:val="28"/>
        </w:rPr>
        <w:t xml:space="preserve"> dos mil diecinueve</w:t>
      </w:r>
      <w:r w:rsidR="00FF65C5" w:rsidRPr="00EC2457">
        <w:rPr>
          <w:rFonts w:ascii="Arial Narrow" w:hAnsi="Arial Narrow" w:cs="Arial"/>
          <w:sz w:val="28"/>
          <w:szCs w:val="28"/>
        </w:rPr>
        <w:t xml:space="preserve">, </w:t>
      </w:r>
      <w:r w:rsidR="003B1749" w:rsidRPr="00EC2457">
        <w:rPr>
          <w:rFonts w:ascii="Arial Narrow" w:hAnsi="Arial Narrow" w:cs="Arial"/>
          <w:sz w:val="28"/>
          <w:szCs w:val="28"/>
        </w:rPr>
        <w:t xml:space="preserve">dictada </w:t>
      </w:r>
      <w:r w:rsidR="00FF65C5" w:rsidRPr="00EC2457">
        <w:rPr>
          <w:rFonts w:ascii="Arial Narrow" w:hAnsi="Arial Narrow" w:cs="Arial"/>
          <w:sz w:val="28"/>
          <w:szCs w:val="28"/>
        </w:rPr>
        <w:t xml:space="preserve">por el pleno de la Sala Especializada en Materia de Anticorrupción y Responsabilidades Administrativas del Tribunal de Justicia Administrativa del Estado de Sonora, </w:t>
      </w:r>
      <w:r w:rsidR="003B1749" w:rsidRPr="00EC2457">
        <w:rPr>
          <w:rFonts w:ascii="Arial Narrow" w:hAnsi="Arial Narrow" w:cs="Arial"/>
          <w:sz w:val="28"/>
          <w:szCs w:val="28"/>
        </w:rPr>
        <w:t xml:space="preserve">dentro del expediente número </w:t>
      </w:r>
      <w:r w:rsidR="003B1749" w:rsidRPr="00EC2457">
        <w:rPr>
          <w:rFonts w:ascii="Arial Narrow" w:hAnsi="Arial Narrow" w:cs="Arial"/>
          <w:b/>
          <w:bCs/>
          <w:sz w:val="28"/>
          <w:szCs w:val="28"/>
        </w:rPr>
        <w:t xml:space="preserve">SEMARA-JA-70/2019, </w:t>
      </w:r>
      <w:r w:rsidR="003B1749" w:rsidRPr="00EC2457">
        <w:rPr>
          <w:rFonts w:ascii="Arial Narrow" w:hAnsi="Arial Narrow" w:cs="Arial"/>
          <w:sz w:val="28"/>
          <w:szCs w:val="28"/>
        </w:rPr>
        <w:t xml:space="preserve">mediante el cual se determina </w:t>
      </w:r>
      <w:r w:rsidR="003B1749" w:rsidRPr="00EC2457">
        <w:rPr>
          <w:rFonts w:ascii="Arial Narrow" w:hAnsi="Arial Narrow" w:cs="Arial"/>
          <w:b/>
          <w:bCs/>
          <w:sz w:val="28"/>
          <w:szCs w:val="28"/>
        </w:rPr>
        <w:t>RECONOCER LA VALIDEZ</w:t>
      </w:r>
      <w:r w:rsidR="003B1749" w:rsidRPr="00EC2457">
        <w:rPr>
          <w:rFonts w:ascii="Arial Narrow" w:hAnsi="Arial Narrow" w:cs="Arial"/>
          <w:sz w:val="28"/>
          <w:szCs w:val="28"/>
        </w:rPr>
        <w:t xml:space="preserve"> del acto impugnado por</w:t>
      </w:r>
      <w:r w:rsidR="003B1749" w:rsidRPr="00EC2457">
        <w:rPr>
          <w:rFonts w:ascii="Arial Narrow" w:hAnsi="Arial Narrow" w:cs="Arial"/>
          <w:b/>
          <w:bCs/>
          <w:sz w:val="28"/>
          <w:szCs w:val="28"/>
        </w:rPr>
        <w:t xml:space="preserve"> </w:t>
      </w:r>
      <w:r w:rsidR="00A36B0D">
        <w:rPr>
          <w:rFonts w:ascii="Arial Narrow" w:hAnsi="Arial Narrow" w:cs="Arial"/>
          <w:b/>
          <w:bCs/>
          <w:sz w:val="28"/>
          <w:szCs w:val="28"/>
        </w:rPr>
        <w:t>**********************</w:t>
      </w:r>
      <w:r w:rsidR="003B1749" w:rsidRPr="00EC2457">
        <w:rPr>
          <w:rFonts w:ascii="Arial Narrow" w:hAnsi="Arial Narrow" w:cs="Arial"/>
          <w:sz w:val="28"/>
          <w:szCs w:val="28"/>
        </w:rPr>
        <w:t xml:space="preserve">, consistente en la resolución administrativa contenida en el oficio número CIDUE/JECA/SJ/LCPK/272/2019,  de fecha 17 de junio de 2019, emitido por el </w:t>
      </w:r>
      <w:r w:rsidR="003B1749" w:rsidRPr="00EC2457">
        <w:rPr>
          <w:rFonts w:ascii="Arial Narrow" w:hAnsi="Arial Narrow" w:cs="Arial"/>
          <w:b/>
          <w:bCs/>
          <w:sz w:val="28"/>
          <w:szCs w:val="28"/>
        </w:rPr>
        <w:lastRenderedPageBreak/>
        <w:t>Coordinador General Infraestructura Desarrollo Urbano y Ecología del Ayuntamiento de Hermosillo, Sonora</w:t>
      </w:r>
      <w:r w:rsidR="003B1749" w:rsidRPr="00EC2457">
        <w:rPr>
          <w:rFonts w:ascii="Arial Narrow" w:hAnsi="Arial Narrow" w:cs="Arial"/>
          <w:sz w:val="28"/>
          <w:szCs w:val="28"/>
        </w:rPr>
        <w:t xml:space="preserve">. </w:t>
      </w:r>
    </w:p>
    <w:bookmarkEnd w:id="3"/>
    <w:p w14:paraId="44FCAA8B" w14:textId="77777777" w:rsidR="00640EE0" w:rsidRPr="00EC2457" w:rsidRDefault="00640EE0" w:rsidP="00EC2457">
      <w:pPr>
        <w:spacing w:line="360" w:lineRule="auto"/>
        <w:ind w:firstLine="1418"/>
        <w:jc w:val="both"/>
        <w:rPr>
          <w:rFonts w:ascii="Arial Narrow" w:eastAsia="Calibri" w:hAnsi="Arial Narrow" w:cs="Arial"/>
          <w:sz w:val="28"/>
          <w:szCs w:val="28"/>
          <w:lang w:val="es-MX" w:eastAsia="en-US"/>
        </w:rPr>
      </w:pPr>
      <w:r w:rsidRPr="00EC2457">
        <w:rPr>
          <w:rFonts w:ascii="Arial Narrow" w:eastAsia="Calibri" w:hAnsi="Arial Narrow" w:cs="Arial"/>
          <w:sz w:val="28"/>
          <w:szCs w:val="28"/>
          <w:lang w:val="es-MX" w:eastAsia="en-US"/>
        </w:rPr>
        <w:t xml:space="preserve">Por lo anteriormente expuesto y fundado, se resuelve: </w:t>
      </w:r>
    </w:p>
    <w:p w14:paraId="2C2763E6" w14:textId="77777777" w:rsidR="00640EE0" w:rsidRPr="00EC2457" w:rsidRDefault="00640EE0" w:rsidP="00EC2457">
      <w:pPr>
        <w:spacing w:line="360" w:lineRule="auto"/>
        <w:ind w:firstLine="1418"/>
        <w:jc w:val="both"/>
        <w:rPr>
          <w:rFonts w:ascii="Arial Narrow" w:eastAsia="Calibri" w:hAnsi="Arial Narrow" w:cs="Arial"/>
          <w:sz w:val="28"/>
          <w:szCs w:val="28"/>
          <w:lang w:val="es-MX" w:eastAsia="en-US"/>
        </w:rPr>
      </w:pPr>
    </w:p>
    <w:p w14:paraId="7E303A61" w14:textId="7F282073" w:rsidR="00640EE0" w:rsidRPr="00EC2457" w:rsidRDefault="00640EE0" w:rsidP="00EC2457">
      <w:pPr>
        <w:spacing w:line="360" w:lineRule="auto"/>
        <w:ind w:firstLine="1418"/>
        <w:jc w:val="both"/>
        <w:rPr>
          <w:rFonts w:ascii="Arial Narrow" w:eastAsia="Calibri" w:hAnsi="Arial Narrow" w:cs="Arial"/>
          <w:b/>
          <w:color w:val="000000"/>
          <w:sz w:val="28"/>
          <w:szCs w:val="28"/>
          <w:lang w:val="es-MX" w:eastAsia="en-US"/>
        </w:rPr>
      </w:pPr>
      <w:r w:rsidRPr="00EC2457">
        <w:rPr>
          <w:rFonts w:ascii="Arial Narrow" w:eastAsia="Calibri" w:hAnsi="Arial Narrow" w:cs="Arial"/>
          <w:b/>
          <w:sz w:val="28"/>
          <w:szCs w:val="28"/>
          <w:lang w:val="es-MX" w:eastAsia="en-US"/>
        </w:rPr>
        <w:t>PRIMERO. -</w:t>
      </w:r>
      <w:r w:rsidRPr="00EC2457">
        <w:rPr>
          <w:rFonts w:ascii="Arial Narrow" w:eastAsia="Calibri" w:hAnsi="Arial Narrow" w:cs="Arial"/>
          <w:sz w:val="28"/>
          <w:szCs w:val="28"/>
          <w:lang w:val="es-MX" w:eastAsia="en-US"/>
        </w:rPr>
        <w:t xml:space="preserve"> Esta Sala Superior es </w:t>
      </w:r>
      <w:r w:rsidRPr="00EC2457">
        <w:rPr>
          <w:rFonts w:ascii="Arial Narrow" w:eastAsia="Calibri" w:hAnsi="Arial Narrow" w:cs="Arial"/>
          <w:b/>
          <w:bCs/>
          <w:sz w:val="28"/>
          <w:szCs w:val="28"/>
          <w:lang w:val="es-MX" w:eastAsia="en-US"/>
        </w:rPr>
        <w:t>COMPETENTE</w:t>
      </w:r>
      <w:r w:rsidRPr="00EC2457">
        <w:rPr>
          <w:rFonts w:ascii="Arial Narrow" w:eastAsia="Calibri" w:hAnsi="Arial Narrow" w:cs="Arial"/>
          <w:sz w:val="28"/>
          <w:szCs w:val="28"/>
          <w:lang w:val="es-MX" w:eastAsia="en-US"/>
        </w:rPr>
        <w:t>, para conocer y resolver el recurso de revisión que hizo valer</w:t>
      </w:r>
      <w:r w:rsidRPr="00EC2457">
        <w:rPr>
          <w:rFonts w:ascii="Arial Narrow" w:eastAsiaTheme="minorHAnsi" w:hAnsi="Arial Narrow" w:cs="Arial"/>
          <w:b/>
          <w:bCs/>
          <w:sz w:val="28"/>
          <w:szCs w:val="28"/>
          <w:lang w:eastAsia="en-US"/>
        </w:rPr>
        <w:t xml:space="preserve"> </w:t>
      </w:r>
      <w:r w:rsidR="00A36B0D">
        <w:rPr>
          <w:rFonts w:ascii="Arial Narrow" w:hAnsi="Arial Narrow" w:cs="Arial"/>
          <w:b/>
          <w:bCs/>
          <w:sz w:val="28"/>
          <w:szCs w:val="28"/>
        </w:rPr>
        <w:t>**********************</w:t>
      </w:r>
      <w:r w:rsidR="003B1749" w:rsidRPr="00EC2457">
        <w:rPr>
          <w:rFonts w:ascii="Arial Narrow" w:eastAsiaTheme="minorHAnsi" w:hAnsi="Arial Narrow" w:cs="Arial"/>
          <w:b/>
          <w:bCs/>
          <w:sz w:val="28"/>
          <w:szCs w:val="28"/>
          <w:lang w:eastAsia="en-US"/>
        </w:rPr>
        <w:t xml:space="preserve">, </w:t>
      </w:r>
      <w:r w:rsidRPr="00EC2457">
        <w:rPr>
          <w:rFonts w:ascii="Arial Narrow" w:eastAsiaTheme="minorHAnsi" w:hAnsi="Arial Narrow" w:cs="Arial"/>
          <w:sz w:val="28"/>
          <w:szCs w:val="28"/>
          <w:lang w:eastAsia="en-US"/>
        </w:rPr>
        <w:t>de conformidad con los artículos</w:t>
      </w:r>
      <w:r w:rsidRPr="00EC2457">
        <w:rPr>
          <w:rFonts w:ascii="Arial Narrow" w:eastAsia="Calibri" w:hAnsi="Arial Narrow" w:cs="Arial"/>
          <w:sz w:val="28"/>
          <w:szCs w:val="28"/>
        </w:rPr>
        <w:t xml:space="preserve"> 99 y 100 de la Ley de Justica Administrativa</w:t>
      </w:r>
      <w:r w:rsidR="003B1749" w:rsidRPr="00EC2457">
        <w:rPr>
          <w:rFonts w:ascii="Arial Narrow" w:eastAsia="Calibri" w:hAnsi="Arial Narrow" w:cs="Arial"/>
          <w:sz w:val="28"/>
          <w:szCs w:val="28"/>
        </w:rPr>
        <w:t>.</w:t>
      </w:r>
    </w:p>
    <w:p w14:paraId="1B3C948D" w14:textId="77777777" w:rsidR="00640EE0" w:rsidRPr="00EC2457" w:rsidRDefault="00640EE0" w:rsidP="00EC2457">
      <w:pPr>
        <w:spacing w:line="360" w:lineRule="auto"/>
        <w:jc w:val="center"/>
        <w:rPr>
          <w:rFonts w:ascii="Arial Narrow" w:eastAsia="Calibri" w:hAnsi="Arial Narrow" w:cs="Arial"/>
          <w:b/>
          <w:sz w:val="28"/>
          <w:szCs w:val="28"/>
          <w:lang w:val="es-MX" w:eastAsia="en-US"/>
        </w:rPr>
      </w:pPr>
    </w:p>
    <w:p w14:paraId="7E1B9BB1" w14:textId="464232D4" w:rsidR="00170DA3" w:rsidRPr="00EC2457" w:rsidRDefault="00640EE0" w:rsidP="00EC2457">
      <w:pPr>
        <w:tabs>
          <w:tab w:val="left" w:pos="1418"/>
        </w:tabs>
        <w:spacing w:after="200" w:line="360" w:lineRule="auto"/>
        <w:ind w:left="142"/>
        <w:jc w:val="both"/>
        <w:rPr>
          <w:rFonts w:ascii="Arial Narrow" w:eastAsiaTheme="minorHAnsi" w:hAnsi="Arial Narrow" w:cs="Arial"/>
          <w:sz w:val="28"/>
          <w:szCs w:val="28"/>
          <w:highlight w:val="cyan"/>
          <w:lang w:val="es-MX" w:eastAsia="en-US"/>
        </w:rPr>
      </w:pPr>
      <w:r w:rsidRPr="00EC2457">
        <w:rPr>
          <w:rFonts w:ascii="Arial Narrow" w:eastAsiaTheme="minorHAnsi" w:hAnsi="Arial Narrow" w:cs="Arial"/>
          <w:b/>
          <w:sz w:val="28"/>
          <w:szCs w:val="28"/>
          <w:lang w:val="es-MX" w:eastAsia="es-MX"/>
        </w:rPr>
        <w:t xml:space="preserve">                SEGUNDO.-</w:t>
      </w:r>
      <w:r w:rsidRPr="00EC2457">
        <w:rPr>
          <w:rFonts w:ascii="Arial Narrow" w:eastAsiaTheme="minorHAnsi" w:hAnsi="Arial Narrow" w:cs="Arial"/>
          <w:sz w:val="28"/>
          <w:szCs w:val="28"/>
          <w:lang w:val="es-MX" w:eastAsia="en-US"/>
        </w:rPr>
        <w:t xml:space="preserve"> Se </w:t>
      </w:r>
      <w:r w:rsidRPr="00EC2457">
        <w:rPr>
          <w:rFonts w:ascii="Arial Narrow" w:eastAsiaTheme="minorHAnsi" w:hAnsi="Arial Narrow" w:cs="Arial"/>
          <w:b/>
          <w:bCs/>
          <w:sz w:val="28"/>
          <w:szCs w:val="28"/>
          <w:lang w:val="es-MX" w:eastAsia="en-US"/>
        </w:rPr>
        <w:t>CONFIRMA</w:t>
      </w:r>
      <w:r w:rsidRPr="00EC2457">
        <w:rPr>
          <w:rFonts w:ascii="Arial Narrow" w:eastAsiaTheme="minorHAnsi" w:hAnsi="Arial Narrow" w:cs="Arial"/>
          <w:sz w:val="28"/>
          <w:szCs w:val="28"/>
          <w:lang w:val="es-MX" w:eastAsia="en-US"/>
        </w:rPr>
        <w:t xml:space="preserve"> </w:t>
      </w:r>
      <w:r w:rsidR="00170DA3" w:rsidRPr="00EC2457">
        <w:rPr>
          <w:rFonts w:ascii="Arial Narrow" w:eastAsia="Calibri" w:hAnsi="Arial Narrow" w:cs="Arial"/>
          <w:sz w:val="28"/>
          <w:szCs w:val="28"/>
        </w:rPr>
        <w:t xml:space="preserve">la sentencia definitiva de fecha </w:t>
      </w:r>
      <w:r w:rsidR="00170DA3" w:rsidRPr="00EC2457">
        <w:rPr>
          <w:rFonts w:ascii="Arial Narrow" w:eastAsia="Calibri" w:hAnsi="Arial Narrow" w:cs="Arial"/>
          <w:b/>
          <w:bCs/>
          <w:sz w:val="28"/>
          <w:szCs w:val="28"/>
        </w:rPr>
        <w:t>dieciocho de diciembre</w:t>
      </w:r>
      <w:r w:rsidR="00170DA3" w:rsidRPr="00EC2457">
        <w:rPr>
          <w:rFonts w:ascii="Arial Narrow" w:eastAsia="Calibri" w:hAnsi="Arial Narrow" w:cs="Arial"/>
          <w:sz w:val="28"/>
          <w:szCs w:val="28"/>
        </w:rPr>
        <w:t xml:space="preserve"> </w:t>
      </w:r>
      <w:r w:rsidR="00170DA3" w:rsidRPr="00EC2457">
        <w:rPr>
          <w:rFonts w:ascii="Arial Narrow" w:eastAsia="Calibri" w:hAnsi="Arial Narrow" w:cs="Arial"/>
          <w:b/>
          <w:bCs/>
          <w:sz w:val="28"/>
          <w:szCs w:val="28"/>
        </w:rPr>
        <w:t>de</w:t>
      </w:r>
      <w:r w:rsidR="00170DA3" w:rsidRPr="00EC2457">
        <w:rPr>
          <w:rFonts w:ascii="Arial Narrow" w:hAnsi="Arial Narrow" w:cs="Arial"/>
          <w:b/>
          <w:bCs/>
          <w:sz w:val="28"/>
          <w:szCs w:val="28"/>
        </w:rPr>
        <w:t xml:space="preserve"> dos mil diecinueve</w:t>
      </w:r>
      <w:r w:rsidR="00170DA3" w:rsidRPr="00EC2457">
        <w:rPr>
          <w:rFonts w:ascii="Arial Narrow" w:hAnsi="Arial Narrow" w:cs="Arial"/>
          <w:sz w:val="28"/>
          <w:szCs w:val="28"/>
        </w:rPr>
        <w:t xml:space="preserve">, dictada por el pleno de la Sala Especializada en Materia de Anticorrupción y Responsabilidades Administrativas del Tribunal de Justicia Administrativa del Estado de Sonora, dentro del expediente número </w:t>
      </w:r>
      <w:r w:rsidR="00170DA3" w:rsidRPr="00EC2457">
        <w:rPr>
          <w:rFonts w:ascii="Arial Narrow" w:hAnsi="Arial Narrow" w:cs="Arial"/>
          <w:b/>
          <w:bCs/>
          <w:sz w:val="28"/>
          <w:szCs w:val="28"/>
        </w:rPr>
        <w:t xml:space="preserve">SEMARA-JA-70/2019, </w:t>
      </w:r>
      <w:r w:rsidR="00170DA3" w:rsidRPr="00EC2457">
        <w:rPr>
          <w:rFonts w:ascii="Arial Narrow" w:hAnsi="Arial Narrow" w:cs="Arial"/>
          <w:sz w:val="28"/>
          <w:szCs w:val="28"/>
        </w:rPr>
        <w:t xml:space="preserve">mediante el cual se determina </w:t>
      </w:r>
      <w:r w:rsidR="00170DA3" w:rsidRPr="00EC2457">
        <w:rPr>
          <w:rFonts w:ascii="Arial Narrow" w:hAnsi="Arial Narrow" w:cs="Arial"/>
          <w:b/>
          <w:bCs/>
          <w:sz w:val="28"/>
          <w:szCs w:val="28"/>
        </w:rPr>
        <w:t>RECONOCER LA VALIDEZ</w:t>
      </w:r>
      <w:r w:rsidR="00170DA3" w:rsidRPr="00EC2457">
        <w:rPr>
          <w:rFonts w:ascii="Arial Narrow" w:hAnsi="Arial Narrow" w:cs="Arial"/>
          <w:sz w:val="28"/>
          <w:szCs w:val="28"/>
        </w:rPr>
        <w:t xml:space="preserve"> del acto impugnado por</w:t>
      </w:r>
      <w:r w:rsidR="00170DA3" w:rsidRPr="00EC2457">
        <w:rPr>
          <w:rFonts w:ascii="Arial Narrow" w:hAnsi="Arial Narrow" w:cs="Arial"/>
          <w:b/>
          <w:bCs/>
          <w:sz w:val="28"/>
          <w:szCs w:val="28"/>
        </w:rPr>
        <w:t xml:space="preserve"> </w:t>
      </w:r>
      <w:r w:rsidR="00A36B0D">
        <w:rPr>
          <w:rFonts w:ascii="Arial Narrow" w:hAnsi="Arial Narrow" w:cs="Arial"/>
          <w:b/>
          <w:bCs/>
          <w:sz w:val="28"/>
          <w:szCs w:val="28"/>
        </w:rPr>
        <w:t>**********************</w:t>
      </w:r>
      <w:r w:rsidR="00170DA3" w:rsidRPr="00EC2457">
        <w:rPr>
          <w:rFonts w:ascii="Arial Narrow" w:hAnsi="Arial Narrow" w:cs="Arial"/>
          <w:sz w:val="28"/>
          <w:szCs w:val="28"/>
        </w:rPr>
        <w:t xml:space="preserve">, consistente en la resolución administrativa contenida en el oficio número CIDUE/JECA/SJ/LCPK/272/2019,  de fecha 17 de junio de 2019, emitido por el </w:t>
      </w:r>
      <w:r w:rsidR="00170DA3" w:rsidRPr="00EC2457">
        <w:rPr>
          <w:rFonts w:ascii="Arial Narrow" w:hAnsi="Arial Narrow" w:cs="Arial"/>
          <w:b/>
          <w:bCs/>
          <w:sz w:val="28"/>
          <w:szCs w:val="28"/>
        </w:rPr>
        <w:t xml:space="preserve">Coordinador General Infraestructura Desarrollo Urbano y Ecología del Ayuntamiento de Hermosillo, Sonora. </w:t>
      </w:r>
    </w:p>
    <w:p w14:paraId="0430D788" w14:textId="77777777" w:rsidR="00640EE0" w:rsidRPr="00EC2457" w:rsidRDefault="00640EE0" w:rsidP="00EC2457">
      <w:pPr>
        <w:tabs>
          <w:tab w:val="left" w:pos="1418"/>
        </w:tabs>
        <w:spacing w:line="360" w:lineRule="auto"/>
        <w:ind w:firstLine="1418"/>
        <w:jc w:val="both"/>
        <w:rPr>
          <w:rFonts w:ascii="Arial Narrow" w:eastAsia="Calibri" w:hAnsi="Arial Narrow" w:cs="Arial"/>
          <w:sz w:val="28"/>
          <w:szCs w:val="28"/>
          <w:lang w:val="es-ES_tradnl" w:eastAsia="en-US"/>
        </w:rPr>
      </w:pPr>
      <w:r w:rsidRPr="00EC2457">
        <w:rPr>
          <w:rFonts w:ascii="Arial Narrow" w:eastAsia="Calibri" w:hAnsi="Arial Narrow" w:cs="Arial"/>
          <w:b/>
          <w:sz w:val="28"/>
          <w:szCs w:val="28"/>
          <w:lang w:val="es-MX" w:eastAsia="en-US"/>
        </w:rPr>
        <w:t>TERCERO. -</w:t>
      </w:r>
      <w:r w:rsidRPr="00EC2457">
        <w:rPr>
          <w:rFonts w:ascii="Arial Narrow" w:eastAsia="Calibri" w:hAnsi="Arial Narrow" w:cs="Arial"/>
          <w:sz w:val="28"/>
          <w:szCs w:val="28"/>
          <w:lang w:val="es-MX" w:eastAsia="en-US"/>
        </w:rPr>
        <w:t xml:space="preserve"> </w:t>
      </w:r>
      <w:r w:rsidRPr="00EC2457">
        <w:rPr>
          <w:rFonts w:ascii="Arial Narrow" w:eastAsia="Calibri" w:hAnsi="Arial Narrow" w:cs="Arial"/>
          <w:b/>
          <w:bCs/>
          <w:sz w:val="28"/>
          <w:szCs w:val="28"/>
          <w:lang w:val="es-ES_tradnl" w:eastAsia="en-US"/>
        </w:rPr>
        <w:t xml:space="preserve">NOTIFIQUESE PERSONALMENTE a </w:t>
      </w:r>
      <w:r w:rsidRPr="00EC2457">
        <w:rPr>
          <w:rFonts w:ascii="Arial Narrow" w:eastAsia="Calibri" w:hAnsi="Arial Narrow" w:cs="Arial"/>
          <w:sz w:val="28"/>
          <w:szCs w:val="28"/>
          <w:lang w:val="es-ES_tradnl" w:eastAsia="en-US"/>
        </w:rPr>
        <w:t xml:space="preserve">las partes, con testimonio de esta resolución, devuélvanse los autos del expediente </w:t>
      </w:r>
      <w:r w:rsidRPr="00EC2457">
        <w:rPr>
          <w:rFonts w:ascii="Arial Narrow" w:eastAsia="Calibri" w:hAnsi="Arial Narrow" w:cs="Arial"/>
          <w:b/>
          <w:bCs/>
          <w:sz w:val="28"/>
          <w:szCs w:val="28"/>
          <w:lang w:val="es-ES_tradnl" w:eastAsia="en-US"/>
        </w:rPr>
        <w:t>SEMARA-JA-</w:t>
      </w:r>
      <w:r w:rsidR="00170DA3" w:rsidRPr="00EC2457">
        <w:rPr>
          <w:rFonts w:ascii="Arial Narrow" w:eastAsia="Calibri" w:hAnsi="Arial Narrow" w:cs="Arial"/>
          <w:b/>
          <w:bCs/>
          <w:sz w:val="28"/>
          <w:szCs w:val="28"/>
          <w:lang w:val="es-ES_tradnl" w:eastAsia="en-US"/>
        </w:rPr>
        <w:t>7</w:t>
      </w:r>
      <w:r w:rsidRPr="00EC2457">
        <w:rPr>
          <w:rFonts w:ascii="Arial Narrow" w:eastAsia="Calibri" w:hAnsi="Arial Narrow" w:cs="Arial"/>
          <w:b/>
          <w:bCs/>
          <w:sz w:val="28"/>
          <w:szCs w:val="28"/>
          <w:lang w:val="es-ES_tradnl" w:eastAsia="en-US"/>
        </w:rPr>
        <w:t>0/2019</w:t>
      </w:r>
      <w:r w:rsidRPr="00EC2457">
        <w:rPr>
          <w:rFonts w:ascii="Arial Narrow" w:eastAsia="Calibri" w:hAnsi="Arial Narrow" w:cs="Arial"/>
          <w:sz w:val="28"/>
          <w:szCs w:val="28"/>
          <w:lang w:val="es-ES_tradnl" w:eastAsia="en-US"/>
        </w:rPr>
        <w:t>, a la Sala Especializada en Materia de Anticorrupción y Responsabilidades Administrativas</w:t>
      </w:r>
      <w:r w:rsidRPr="00EC2457">
        <w:rPr>
          <w:rFonts w:ascii="Arial Narrow" w:eastAsia="Calibri" w:hAnsi="Arial Narrow" w:cs="Arial"/>
          <w:b/>
          <w:bCs/>
          <w:sz w:val="28"/>
          <w:szCs w:val="28"/>
          <w:lang w:val="es-ES_tradnl" w:eastAsia="en-US"/>
        </w:rPr>
        <w:t xml:space="preserve"> </w:t>
      </w:r>
      <w:r w:rsidRPr="00EC2457">
        <w:rPr>
          <w:rFonts w:ascii="Arial Narrow" w:eastAsia="Calibri" w:hAnsi="Arial Narrow" w:cs="Arial"/>
          <w:sz w:val="28"/>
          <w:szCs w:val="28"/>
          <w:lang w:val="es-ES_tradnl" w:eastAsia="en-US"/>
        </w:rPr>
        <w:t>y en</w:t>
      </w:r>
      <w:r w:rsidRPr="00EC2457">
        <w:rPr>
          <w:rFonts w:ascii="Arial Narrow" w:eastAsia="Calibri" w:hAnsi="Arial Narrow" w:cs="Arial"/>
          <w:b/>
          <w:bCs/>
          <w:sz w:val="28"/>
          <w:szCs w:val="28"/>
          <w:lang w:val="es-ES_tradnl" w:eastAsia="en-US"/>
        </w:rPr>
        <w:t xml:space="preserve"> </w:t>
      </w:r>
      <w:r w:rsidRPr="00EC2457">
        <w:rPr>
          <w:rFonts w:ascii="Arial Narrow" w:eastAsia="Calibri" w:hAnsi="Arial Narrow" w:cs="Arial"/>
          <w:sz w:val="28"/>
          <w:szCs w:val="28"/>
          <w:lang w:val="es-ES_tradnl" w:eastAsia="en-US"/>
        </w:rPr>
        <w:t xml:space="preserve">su oportunidad, archívese el presente toca </w:t>
      </w:r>
      <w:r w:rsidR="00170DA3" w:rsidRPr="00EC2457">
        <w:rPr>
          <w:rFonts w:ascii="Arial Narrow" w:eastAsia="Calibri" w:hAnsi="Arial Narrow" w:cs="Arial"/>
          <w:sz w:val="28"/>
          <w:szCs w:val="28"/>
          <w:lang w:val="es-ES_tradnl" w:eastAsia="en-US"/>
        </w:rPr>
        <w:t>0</w:t>
      </w:r>
      <w:r w:rsidRPr="00EC2457">
        <w:rPr>
          <w:rFonts w:ascii="Arial Narrow" w:eastAsia="Calibri" w:hAnsi="Arial Narrow" w:cs="Arial"/>
          <w:b/>
          <w:bCs/>
          <w:sz w:val="28"/>
          <w:szCs w:val="28"/>
          <w:lang w:val="es-ES_tradnl" w:eastAsia="en-US"/>
        </w:rPr>
        <w:t>7/20</w:t>
      </w:r>
      <w:r w:rsidR="00170DA3" w:rsidRPr="00EC2457">
        <w:rPr>
          <w:rFonts w:ascii="Arial Narrow" w:eastAsia="Calibri" w:hAnsi="Arial Narrow" w:cs="Arial"/>
          <w:b/>
          <w:bCs/>
          <w:sz w:val="28"/>
          <w:szCs w:val="28"/>
          <w:lang w:val="es-ES_tradnl" w:eastAsia="en-US"/>
        </w:rPr>
        <w:t>20</w:t>
      </w:r>
      <w:r w:rsidRPr="00EC2457">
        <w:rPr>
          <w:rFonts w:ascii="Arial Narrow" w:eastAsia="Calibri" w:hAnsi="Arial Narrow" w:cs="Arial"/>
          <w:sz w:val="28"/>
          <w:szCs w:val="28"/>
          <w:lang w:val="es-ES_tradnl" w:eastAsia="en-US"/>
        </w:rPr>
        <w:t xml:space="preserve"> como asunto total y definitivamente concluido.</w:t>
      </w:r>
    </w:p>
    <w:p w14:paraId="60C92431" w14:textId="77777777" w:rsidR="00640EE0" w:rsidRPr="00EC2457" w:rsidRDefault="00640EE0" w:rsidP="00EC2457">
      <w:pPr>
        <w:spacing w:line="360" w:lineRule="auto"/>
        <w:ind w:firstLine="1418"/>
        <w:jc w:val="both"/>
        <w:rPr>
          <w:rFonts w:ascii="Arial Narrow" w:eastAsia="Calibri" w:hAnsi="Arial Narrow" w:cs="Arial"/>
          <w:sz w:val="28"/>
          <w:szCs w:val="28"/>
          <w:lang w:val="es-MX" w:eastAsia="en-US"/>
        </w:rPr>
      </w:pPr>
    </w:p>
    <w:p w14:paraId="1F7E56F3" w14:textId="77777777" w:rsidR="00640EE0" w:rsidRPr="00EC2457" w:rsidRDefault="00640EE0" w:rsidP="00EC2457">
      <w:pPr>
        <w:spacing w:line="360" w:lineRule="auto"/>
        <w:ind w:firstLine="1418"/>
        <w:jc w:val="both"/>
        <w:rPr>
          <w:rFonts w:ascii="Arial Narrow" w:eastAsia="Calibri" w:hAnsi="Arial Narrow" w:cs="Arial"/>
          <w:b/>
          <w:sz w:val="28"/>
          <w:szCs w:val="28"/>
          <w:lang w:val="es-MX" w:eastAsia="en-US"/>
        </w:rPr>
      </w:pPr>
      <w:r w:rsidRPr="00EC2457">
        <w:rPr>
          <w:rFonts w:ascii="Arial Narrow" w:eastAsia="Calibri" w:hAnsi="Arial Narrow" w:cs="Arial"/>
          <w:b/>
          <w:sz w:val="28"/>
          <w:szCs w:val="28"/>
          <w:lang w:val="es-MX" w:eastAsia="en-US"/>
        </w:rPr>
        <w:t>A S Í</w:t>
      </w:r>
      <w:r w:rsidRPr="00EC2457">
        <w:rPr>
          <w:rFonts w:ascii="Arial Narrow" w:eastAsia="Calibri" w:hAnsi="Arial Narrow" w:cs="Arial"/>
          <w:sz w:val="28"/>
          <w:szCs w:val="28"/>
          <w:lang w:val="es-MX" w:eastAsia="en-US"/>
        </w:rPr>
        <w:t xml:space="preserve">    lo resolvió la Sala Superior del Tribunal de Justicia Administrativa del Estado de Sonora por unanimidad de votos de los Magistrados Aldo Gerardo Padilla Pestaño, María Carmela Estrella Valencia, José Santiago Encinas Velarde, María del Carmen Arvizu Bórquez y Vicente Pacheco Castañeda, siendo ponente el tercero en orden de los nombrados, quienes firman con la Secretaria General, Licenciada María Elena Sánchez Rosas, que autoriza y da fe. -  </w:t>
      </w:r>
      <w:r w:rsidRPr="00EC2457">
        <w:rPr>
          <w:rFonts w:ascii="Arial Narrow" w:eastAsia="Calibri" w:hAnsi="Arial Narrow" w:cs="Arial"/>
          <w:b/>
          <w:sz w:val="28"/>
          <w:szCs w:val="28"/>
          <w:lang w:val="es-MX" w:eastAsia="en-US"/>
        </w:rPr>
        <w:t xml:space="preserve">DOY FE </w:t>
      </w:r>
    </w:p>
    <w:p w14:paraId="4CDA7860" w14:textId="77777777" w:rsidR="00640EE0" w:rsidRPr="00EC2457" w:rsidRDefault="00640EE0" w:rsidP="00EC2457">
      <w:pPr>
        <w:spacing w:line="360" w:lineRule="auto"/>
        <w:jc w:val="center"/>
        <w:rPr>
          <w:rFonts w:ascii="Arial Narrow" w:eastAsia="Calibri" w:hAnsi="Arial Narrow" w:cs="Arial"/>
          <w:sz w:val="28"/>
          <w:szCs w:val="28"/>
          <w:lang w:val="es-MX" w:eastAsia="en-US"/>
        </w:rPr>
      </w:pPr>
    </w:p>
    <w:p w14:paraId="5872D5EC" w14:textId="77777777" w:rsidR="00640EE0" w:rsidRPr="00EC2457" w:rsidRDefault="00640EE0" w:rsidP="00EC2457">
      <w:pPr>
        <w:spacing w:line="360" w:lineRule="auto"/>
        <w:rPr>
          <w:rFonts w:ascii="Arial Narrow" w:eastAsia="Calibri" w:hAnsi="Arial Narrow" w:cs="Arial"/>
          <w:sz w:val="28"/>
          <w:szCs w:val="28"/>
          <w:lang w:val="es-ES_tradnl" w:eastAsia="en-US"/>
        </w:rPr>
      </w:pPr>
    </w:p>
    <w:p w14:paraId="0AF3F1DE" w14:textId="255F1F50" w:rsidR="00A8023A" w:rsidRPr="00EC2457" w:rsidRDefault="00640EE0" w:rsidP="00EC2457">
      <w:pPr>
        <w:spacing w:line="360" w:lineRule="auto"/>
        <w:jc w:val="both"/>
        <w:rPr>
          <w:rFonts w:ascii="Arial Narrow" w:eastAsia="Calibri" w:hAnsi="Arial Narrow" w:cs="Arial"/>
          <w:sz w:val="28"/>
          <w:szCs w:val="28"/>
          <w:lang w:val="es-ES_tradnl" w:eastAsia="en-US"/>
        </w:rPr>
      </w:pPr>
      <w:r w:rsidRPr="00EC2457">
        <w:rPr>
          <w:rFonts w:ascii="Arial Narrow" w:eastAsia="Calibri" w:hAnsi="Arial Narrow" w:cs="Arial"/>
          <w:sz w:val="28"/>
          <w:szCs w:val="28"/>
          <w:lang w:val="es-ES_tradnl" w:eastAsia="en-US"/>
        </w:rPr>
        <w:t xml:space="preserve">El </w:t>
      </w:r>
      <w:r w:rsidR="00170DA3" w:rsidRPr="00EC2457">
        <w:rPr>
          <w:rFonts w:ascii="Arial Narrow" w:eastAsia="Calibri" w:hAnsi="Arial Narrow" w:cs="Arial"/>
          <w:sz w:val="28"/>
          <w:szCs w:val="28"/>
          <w:lang w:val="es-ES_tradnl" w:eastAsia="en-US"/>
        </w:rPr>
        <w:t xml:space="preserve">veintiséis </w:t>
      </w:r>
      <w:r w:rsidRPr="00EC2457">
        <w:rPr>
          <w:rFonts w:ascii="Arial Narrow" w:eastAsia="Calibri" w:hAnsi="Arial Narrow" w:cs="Arial"/>
          <w:sz w:val="28"/>
          <w:szCs w:val="28"/>
          <w:lang w:val="es-ES_tradnl" w:eastAsia="en-US"/>
        </w:rPr>
        <w:t>de febrero de dos mil veint</w:t>
      </w:r>
      <w:r w:rsidR="00170DA3" w:rsidRPr="00EC2457">
        <w:rPr>
          <w:rFonts w:ascii="Arial Narrow" w:eastAsia="Calibri" w:hAnsi="Arial Narrow" w:cs="Arial"/>
          <w:sz w:val="28"/>
          <w:szCs w:val="28"/>
          <w:lang w:val="es-ES_tradnl" w:eastAsia="en-US"/>
        </w:rPr>
        <w:t>iuno</w:t>
      </w:r>
      <w:r w:rsidRPr="00EC2457">
        <w:rPr>
          <w:rFonts w:ascii="Arial Narrow" w:eastAsia="Calibri" w:hAnsi="Arial Narrow" w:cs="Arial"/>
          <w:sz w:val="28"/>
          <w:szCs w:val="28"/>
          <w:lang w:val="es-ES_tradnl" w:eastAsia="en-US"/>
        </w:rPr>
        <w:t xml:space="preserve">, se publicó en lista de acuerdos la resolución que </w:t>
      </w:r>
      <w:r w:rsidR="00170DA3" w:rsidRPr="00EC2457">
        <w:rPr>
          <w:rFonts w:ascii="Arial Narrow" w:eastAsia="Calibri" w:hAnsi="Arial Narrow" w:cs="Arial"/>
          <w:sz w:val="28"/>
          <w:szCs w:val="28"/>
          <w:lang w:val="es-ES_tradnl" w:eastAsia="en-US"/>
        </w:rPr>
        <w:t>antecede. -</w:t>
      </w:r>
      <w:r w:rsidRPr="00EC2457">
        <w:rPr>
          <w:rFonts w:ascii="Arial Narrow" w:eastAsia="Calibri" w:hAnsi="Arial Narrow" w:cs="Arial"/>
          <w:sz w:val="28"/>
          <w:szCs w:val="28"/>
          <w:lang w:val="es-ES_tradnl" w:eastAsia="en-US"/>
        </w:rPr>
        <w:t xml:space="preserve"> CONSTE</w:t>
      </w:r>
    </w:p>
    <w:sectPr w:rsidR="00A8023A" w:rsidRPr="00EC2457" w:rsidSect="005327A8">
      <w:headerReference w:type="default" r:id="rId6"/>
      <w:footerReference w:type="default" r:id="rId7"/>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128F80" w14:textId="77777777" w:rsidR="00382DA4" w:rsidRDefault="00382DA4" w:rsidP="00640EE0">
      <w:r>
        <w:separator/>
      </w:r>
    </w:p>
  </w:endnote>
  <w:endnote w:type="continuationSeparator" w:id="0">
    <w:p w14:paraId="0B004887" w14:textId="77777777" w:rsidR="00382DA4" w:rsidRDefault="00382DA4" w:rsidP="00640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5956422"/>
      <w:docPartObj>
        <w:docPartGallery w:val="Page Numbers (Bottom of Page)"/>
        <w:docPartUnique/>
      </w:docPartObj>
    </w:sdtPr>
    <w:sdtEndPr/>
    <w:sdtContent>
      <w:p w14:paraId="2EDBC8CE" w14:textId="39C7BE98" w:rsidR="00EC2457" w:rsidRDefault="00EC2457">
        <w:pPr>
          <w:pStyle w:val="Piedepgina"/>
          <w:jc w:val="center"/>
        </w:pPr>
        <w:r>
          <w:fldChar w:fldCharType="begin"/>
        </w:r>
        <w:r>
          <w:instrText>PAGE   \* MERGEFORMAT</w:instrText>
        </w:r>
        <w:r>
          <w:fldChar w:fldCharType="separate"/>
        </w:r>
        <w:r w:rsidR="00A36B0D">
          <w:rPr>
            <w:noProof/>
          </w:rPr>
          <w:t>20</w:t>
        </w:r>
        <w:r>
          <w:fldChar w:fldCharType="end"/>
        </w:r>
      </w:p>
    </w:sdtContent>
  </w:sdt>
  <w:p w14:paraId="5D4A8447" w14:textId="77777777" w:rsidR="00EC2457" w:rsidRDefault="00EC245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3427F7" w14:textId="77777777" w:rsidR="00382DA4" w:rsidRDefault="00382DA4" w:rsidP="00640EE0">
      <w:r>
        <w:separator/>
      </w:r>
    </w:p>
  </w:footnote>
  <w:footnote w:type="continuationSeparator" w:id="0">
    <w:p w14:paraId="65C09DC2" w14:textId="77777777" w:rsidR="00382DA4" w:rsidRDefault="00382DA4" w:rsidP="00640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CDBC8" w14:textId="77777777" w:rsidR="00970751" w:rsidRDefault="00970751" w:rsidP="00640EE0">
    <w:pPr>
      <w:pStyle w:val="Encabezado"/>
      <w:jc w:val="right"/>
      <w:rPr>
        <w:rFonts w:ascii="Arial" w:hAnsi="Arial" w:cs="Arial"/>
        <w:sz w:val="18"/>
        <w:szCs w:val="18"/>
      </w:rPr>
    </w:pPr>
    <w:r>
      <w:ptab w:relativeTo="margin" w:alignment="center" w:leader="none"/>
    </w:r>
    <w:r>
      <w:ptab w:relativeTo="margin" w:alignment="right" w:leader="none"/>
    </w:r>
    <w:r w:rsidRPr="00640EE0">
      <w:rPr>
        <w:rFonts w:ascii="Arial" w:hAnsi="Arial" w:cs="Arial"/>
        <w:sz w:val="18"/>
        <w:szCs w:val="18"/>
      </w:rPr>
      <w:t xml:space="preserve"> </w:t>
    </w:r>
  </w:p>
  <w:sdt>
    <w:sdtPr>
      <w:rPr>
        <w:rFonts w:ascii="Arial" w:hAnsi="Arial" w:cs="Arial"/>
        <w:sz w:val="18"/>
        <w:szCs w:val="18"/>
      </w:rPr>
      <w:id w:val="1568529131"/>
      <w:docPartObj>
        <w:docPartGallery w:val="Page Numbers (Top of Page)"/>
        <w:docPartUnique/>
      </w:docPartObj>
    </w:sdtPr>
    <w:sdtEndPr/>
    <w:sdtContent>
      <w:p w14:paraId="643862B1" w14:textId="77777777" w:rsidR="00970751" w:rsidRPr="00640EE0" w:rsidRDefault="00970751" w:rsidP="00640EE0">
        <w:pPr>
          <w:pStyle w:val="Encabezado"/>
          <w:jc w:val="right"/>
          <w:rPr>
            <w:rFonts w:ascii="Arial" w:hAnsi="Arial" w:cs="Arial"/>
            <w:sz w:val="18"/>
            <w:szCs w:val="18"/>
          </w:rPr>
        </w:pPr>
        <w:r w:rsidRPr="00640EE0">
          <w:rPr>
            <w:rFonts w:ascii="Arial" w:hAnsi="Arial" w:cs="Arial"/>
            <w:sz w:val="18"/>
            <w:szCs w:val="18"/>
          </w:rPr>
          <w:t xml:space="preserve">                                   TRIBUNAL DE JUSTICIA ADMINISTRATIVA DEL </w:t>
        </w:r>
      </w:p>
      <w:p w14:paraId="622F14BD" w14:textId="77777777" w:rsidR="00970751" w:rsidRPr="00640EE0" w:rsidRDefault="00970751" w:rsidP="00640EE0">
        <w:pPr>
          <w:tabs>
            <w:tab w:val="center" w:pos="4419"/>
            <w:tab w:val="right" w:pos="8838"/>
          </w:tabs>
          <w:jc w:val="center"/>
          <w:rPr>
            <w:rFonts w:ascii="Arial" w:hAnsi="Arial" w:cs="Arial"/>
            <w:sz w:val="18"/>
            <w:szCs w:val="18"/>
          </w:rPr>
        </w:pPr>
        <w:r w:rsidRPr="00640EE0">
          <w:rPr>
            <w:rFonts w:ascii="Arial" w:hAnsi="Arial" w:cs="Arial"/>
            <w:sz w:val="18"/>
            <w:szCs w:val="18"/>
          </w:rPr>
          <w:t xml:space="preserve">                                                                             </w:t>
        </w:r>
        <w:r>
          <w:rPr>
            <w:rFonts w:ascii="Arial" w:hAnsi="Arial" w:cs="Arial"/>
            <w:sz w:val="18"/>
            <w:szCs w:val="18"/>
          </w:rPr>
          <w:t xml:space="preserve">    </w:t>
        </w:r>
        <w:r w:rsidRPr="00640EE0">
          <w:rPr>
            <w:rFonts w:ascii="Arial" w:hAnsi="Arial" w:cs="Arial"/>
            <w:sz w:val="18"/>
            <w:szCs w:val="18"/>
          </w:rPr>
          <w:t>ESTADO DE SONORA</w:t>
        </w:r>
      </w:p>
      <w:p w14:paraId="433B7AD7" w14:textId="77777777" w:rsidR="00970751" w:rsidRPr="00640EE0" w:rsidRDefault="00970751" w:rsidP="00640EE0">
        <w:pPr>
          <w:tabs>
            <w:tab w:val="center" w:pos="4419"/>
            <w:tab w:val="right" w:pos="8838"/>
          </w:tabs>
          <w:jc w:val="center"/>
          <w:rPr>
            <w:rFonts w:ascii="Arial" w:hAnsi="Arial" w:cs="Arial"/>
            <w:sz w:val="18"/>
            <w:szCs w:val="18"/>
          </w:rPr>
        </w:pPr>
        <w:r w:rsidRPr="00640EE0">
          <w:rPr>
            <w:rFonts w:ascii="Arial" w:hAnsi="Arial" w:cs="Arial"/>
            <w:sz w:val="18"/>
            <w:szCs w:val="18"/>
          </w:rPr>
          <w:t xml:space="preserve">                                                                              </w:t>
        </w:r>
        <w:r>
          <w:rPr>
            <w:rFonts w:ascii="Arial" w:hAnsi="Arial" w:cs="Arial"/>
            <w:sz w:val="18"/>
            <w:szCs w:val="18"/>
          </w:rPr>
          <w:t xml:space="preserve">     </w:t>
        </w:r>
        <w:r w:rsidRPr="00640EE0">
          <w:rPr>
            <w:rFonts w:ascii="Arial" w:hAnsi="Arial" w:cs="Arial"/>
            <w:sz w:val="18"/>
            <w:szCs w:val="18"/>
          </w:rPr>
          <w:t xml:space="preserve">(SALA SUPERIOR) </w:t>
        </w:r>
      </w:p>
    </w:sdtContent>
  </w:sdt>
  <w:p w14:paraId="5BE45E53" w14:textId="77777777" w:rsidR="00970751" w:rsidRPr="00640EE0" w:rsidRDefault="00970751" w:rsidP="00640EE0">
    <w:pPr>
      <w:tabs>
        <w:tab w:val="center" w:pos="4419"/>
        <w:tab w:val="right" w:pos="8838"/>
      </w:tabs>
      <w:jc w:val="center"/>
      <w:rPr>
        <w:rFonts w:ascii="Arial" w:hAnsi="Arial" w:cs="Arial"/>
        <w:b/>
        <w:bCs/>
        <w:color w:val="000000"/>
        <w:sz w:val="18"/>
        <w:szCs w:val="18"/>
      </w:rPr>
    </w:pPr>
    <w:r w:rsidRPr="00640EE0">
      <w:rPr>
        <w:rFonts w:ascii="Arial" w:hAnsi="Arial" w:cs="Arial"/>
        <w:b/>
        <w:bCs/>
        <w:color w:val="000000"/>
        <w:sz w:val="18"/>
        <w:szCs w:val="18"/>
      </w:rPr>
      <w:t xml:space="preserve">                                                                      </w:t>
    </w:r>
    <w:r>
      <w:rPr>
        <w:rFonts w:ascii="Arial" w:hAnsi="Arial" w:cs="Arial"/>
        <w:b/>
        <w:bCs/>
        <w:color w:val="000000"/>
        <w:sz w:val="18"/>
        <w:szCs w:val="18"/>
      </w:rPr>
      <w:t xml:space="preserve">       </w:t>
    </w:r>
    <w:r w:rsidRPr="00640EE0">
      <w:rPr>
        <w:rFonts w:ascii="Arial" w:hAnsi="Arial" w:cs="Arial"/>
        <w:b/>
        <w:bCs/>
        <w:color w:val="000000"/>
        <w:sz w:val="18"/>
        <w:szCs w:val="18"/>
      </w:rPr>
      <w:t xml:space="preserve"> </w:t>
    </w:r>
    <w:r>
      <w:rPr>
        <w:rFonts w:ascii="Arial" w:hAnsi="Arial" w:cs="Arial"/>
        <w:b/>
        <w:bCs/>
        <w:color w:val="000000"/>
        <w:sz w:val="18"/>
        <w:szCs w:val="18"/>
      </w:rPr>
      <w:t xml:space="preserve">      </w:t>
    </w:r>
    <w:r w:rsidRPr="00640EE0">
      <w:rPr>
        <w:rFonts w:ascii="Arial" w:hAnsi="Arial" w:cs="Arial"/>
        <w:b/>
        <w:bCs/>
        <w:color w:val="000000"/>
        <w:sz w:val="18"/>
        <w:szCs w:val="18"/>
      </w:rPr>
      <w:t>RECURSO DE REVISIÓN</w:t>
    </w:r>
  </w:p>
  <w:p w14:paraId="63037649" w14:textId="77777777" w:rsidR="00970751" w:rsidRPr="00640EE0" w:rsidRDefault="00970751" w:rsidP="00640EE0">
    <w:pPr>
      <w:tabs>
        <w:tab w:val="center" w:pos="4419"/>
        <w:tab w:val="right" w:pos="8838"/>
      </w:tabs>
      <w:rPr>
        <w:rFonts w:ascii="Arial" w:hAnsi="Arial" w:cs="Arial"/>
        <w:b/>
        <w:bCs/>
        <w:color w:val="000000"/>
        <w:sz w:val="18"/>
        <w:szCs w:val="18"/>
      </w:rPr>
    </w:pPr>
    <w:r w:rsidRPr="00640EE0">
      <w:rPr>
        <w:rFonts w:ascii="Arial" w:hAnsi="Arial" w:cs="Arial"/>
        <w:b/>
        <w:bCs/>
        <w:color w:val="000000"/>
        <w:sz w:val="18"/>
        <w:szCs w:val="18"/>
      </w:rPr>
      <w:t xml:space="preserve">                                                                                      </w:t>
    </w:r>
    <w:r>
      <w:rPr>
        <w:rFonts w:ascii="Arial" w:hAnsi="Arial" w:cs="Arial"/>
        <w:b/>
        <w:bCs/>
        <w:color w:val="000000"/>
        <w:sz w:val="18"/>
        <w:szCs w:val="18"/>
      </w:rPr>
      <w:t xml:space="preserve">              </w:t>
    </w:r>
    <w:r w:rsidRPr="00640EE0">
      <w:rPr>
        <w:rFonts w:ascii="Arial" w:hAnsi="Arial" w:cs="Arial"/>
        <w:b/>
        <w:bCs/>
        <w:color w:val="000000"/>
        <w:sz w:val="18"/>
        <w:szCs w:val="18"/>
      </w:rPr>
      <w:t>EXPEDIENTE: SEMARA- JA-</w:t>
    </w:r>
    <w:r>
      <w:rPr>
        <w:rFonts w:ascii="Arial" w:hAnsi="Arial" w:cs="Arial"/>
        <w:b/>
        <w:bCs/>
        <w:color w:val="000000"/>
        <w:sz w:val="18"/>
        <w:szCs w:val="18"/>
      </w:rPr>
      <w:t>70</w:t>
    </w:r>
    <w:r w:rsidRPr="00640EE0">
      <w:rPr>
        <w:rFonts w:ascii="Arial" w:hAnsi="Arial" w:cs="Arial"/>
        <w:b/>
        <w:bCs/>
        <w:color w:val="000000"/>
        <w:sz w:val="18"/>
        <w:szCs w:val="18"/>
      </w:rPr>
      <w:t>/201</w:t>
    </w:r>
    <w:r>
      <w:rPr>
        <w:rFonts w:ascii="Arial" w:hAnsi="Arial" w:cs="Arial"/>
        <w:b/>
        <w:bCs/>
        <w:color w:val="000000"/>
        <w:sz w:val="18"/>
        <w:szCs w:val="18"/>
      </w:rPr>
      <w:t>9</w:t>
    </w:r>
  </w:p>
  <w:p w14:paraId="16DDAA16" w14:textId="77777777" w:rsidR="00970751" w:rsidRPr="00640EE0" w:rsidRDefault="00970751" w:rsidP="00640EE0">
    <w:pPr>
      <w:tabs>
        <w:tab w:val="center" w:pos="4419"/>
        <w:tab w:val="right" w:pos="8838"/>
      </w:tabs>
      <w:jc w:val="center"/>
      <w:rPr>
        <w:rFonts w:ascii="Arial" w:hAnsi="Arial" w:cs="Arial"/>
        <w:b/>
        <w:bCs/>
        <w:sz w:val="18"/>
        <w:szCs w:val="18"/>
      </w:rPr>
    </w:pPr>
    <w:r w:rsidRPr="00640EE0">
      <w:rPr>
        <w:rFonts w:ascii="Arial" w:hAnsi="Arial" w:cs="Arial"/>
        <w:b/>
        <w:bCs/>
        <w:color w:val="000000"/>
        <w:sz w:val="18"/>
        <w:szCs w:val="18"/>
      </w:rPr>
      <w:t xml:space="preserve">                                                                       </w:t>
    </w:r>
    <w:r>
      <w:rPr>
        <w:rFonts w:ascii="Arial" w:hAnsi="Arial" w:cs="Arial"/>
        <w:b/>
        <w:bCs/>
        <w:color w:val="000000"/>
        <w:sz w:val="18"/>
        <w:szCs w:val="18"/>
      </w:rPr>
      <w:t xml:space="preserve">              </w:t>
    </w:r>
    <w:r w:rsidRPr="00640EE0">
      <w:rPr>
        <w:rFonts w:ascii="Arial" w:hAnsi="Arial" w:cs="Arial"/>
        <w:b/>
        <w:bCs/>
        <w:color w:val="000000"/>
        <w:sz w:val="18"/>
        <w:szCs w:val="18"/>
      </w:rPr>
      <w:t>TOCA:</w:t>
    </w:r>
    <w:r>
      <w:rPr>
        <w:rFonts w:ascii="Arial" w:hAnsi="Arial" w:cs="Arial"/>
        <w:b/>
        <w:bCs/>
        <w:color w:val="000000"/>
        <w:sz w:val="18"/>
        <w:szCs w:val="18"/>
      </w:rPr>
      <w:t>0</w:t>
    </w:r>
    <w:r w:rsidRPr="00640EE0">
      <w:rPr>
        <w:rFonts w:ascii="Arial" w:hAnsi="Arial" w:cs="Arial"/>
        <w:b/>
        <w:bCs/>
        <w:color w:val="000000"/>
        <w:sz w:val="18"/>
        <w:szCs w:val="18"/>
      </w:rPr>
      <w:t>7/20</w:t>
    </w:r>
    <w:r>
      <w:rPr>
        <w:rFonts w:ascii="Arial" w:hAnsi="Arial" w:cs="Arial"/>
        <w:b/>
        <w:bCs/>
        <w:color w:val="000000"/>
        <w:sz w:val="18"/>
        <w:szCs w:val="18"/>
      </w:rPr>
      <w:t>20</w:t>
    </w:r>
  </w:p>
  <w:p w14:paraId="50D2C01E" w14:textId="77777777" w:rsidR="00970751" w:rsidRDefault="0097075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EE0"/>
    <w:rsid w:val="000307B7"/>
    <w:rsid w:val="00034F0D"/>
    <w:rsid w:val="00070284"/>
    <w:rsid w:val="00070AFE"/>
    <w:rsid w:val="000C1F82"/>
    <w:rsid w:val="001448AB"/>
    <w:rsid w:val="00170DA3"/>
    <w:rsid w:val="001A3FCC"/>
    <w:rsid w:val="001A59EE"/>
    <w:rsid w:val="001B2464"/>
    <w:rsid w:val="001E6329"/>
    <w:rsid w:val="001F6288"/>
    <w:rsid w:val="0022443B"/>
    <w:rsid w:val="00241B95"/>
    <w:rsid w:val="0025552E"/>
    <w:rsid w:val="00291438"/>
    <w:rsid w:val="00333CC4"/>
    <w:rsid w:val="00346075"/>
    <w:rsid w:val="00356B8D"/>
    <w:rsid w:val="00382DA4"/>
    <w:rsid w:val="003B1749"/>
    <w:rsid w:val="00416135"/>
    <w:rsid w:val="004675F2"/>
    <w:rsid w:val="004C28AA"/>
    <w:rsid w:val="0052518E"/>
    <w:rsid w:val="0052682B"/>
    <w:rsid w:val="00526AED"/>
    <w:rsid w:val="00526D52"/>
    <w:rsid w:val="00530EA6"/>
    <w:rsid w:val="005327A8"/>
    <w:rsid w:val="00576C59"/>
    <w:rsid w:val="005C3A2A"/>
    <w:rsid w:val="00602BD0"/>
    <w:rsid w:val="00611281"/>
    <w:rsid w:val="00626210"/>
    <w:rsid w:val="00640EE0"/>
    <w:rsid w:val="006A1780"/>
    <w:rsid w:val="00797A5B"/>
    <w:rsid w:val="007D7449"/>
    <w:rsid w:val="00863F45"/>
    <w:rsid w:val="00894B13"/>
    <w:rsid w:val="008A49F8"/>
    <w:rsid w:val="008E641C"/>
    <w:rsid w:val="008F0372"/>
    <w:rsid w:val="00943D74"/>
    <w:rsid w:val="00970751"/>
    <w:rsid w:val="00991864"/>
    <w:rsid w:val="009B2DF7"/>
    <w:rsid w:val="009C3D5C"/>
    <w:rsid w:val="009E590E"/>
    <w:rsid w:val="009F19AF"/>
    <w:rsid w:val="009F2835"/>
    <w:rsid w:val="00A36B0D"/>
    <w:rsid w:val="00A8023A"/>
    <w:rsid w:val="00A942AD"/>
    <w:rsid w:val="00AA7638"/>
    <w:rsid w:val="00AD353F"/>
    <w:rsid w:val="00B04EDD"/>
    <w:rsid w:val="00B45D5A"/>
    <w:rsid w:val="00BE764A"/>
    <w:rsid w:val="00C21417"/>
    <w:rsid w:val="00C41700"/>
    <w:rsid w:val="00C52EE3"/>
    <w:rsid w:val="00C72B3B"/>
    <w:rsid w:val="00C82DB3"/>
    <w:rsid w:val="00C97AD6"/>
    <w:rsid w:val="00D0037B"/>
    <w:rsid w:val="00D05B4B"/>
    <w:rsid w:val="00D05C8C"/>
    <w:rsid w:val="00D350C2"/>
    <w:rsid w:val="00D55151"/>
    <w:rsid w:val="00DB6185"/>
    <w:rsid w:val="00DB6F4A"/>
    <w:rsid w:val="00E15E08"/>
    <w:rsid w:val="00EC2457"/>
    <w:rsid w:val="00F903F6"/>
    <w:rsid w:val="00F976A3"/>
    <w:rsid w:val="00FA7525"/>
    <w:rsid w:val="00FB26E6"/>
    <w:rsid w:val="00FF65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C6507"/>
  <w15:chartTrackingRefBased/>
  <w15:docId w15:val="{95710A40-CC38-4A0E-A162-B62F54434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EE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WebCar">
    <w:name w:val="Normal (Web) Car"/>
    <w:aliases w:val="Car2 Car"/>
    <w:link w:val="NormalWeb"/>
    <w:uiPriority w:val="99"/>
    <w:locked/>
    <w:rsid w:val="00640EE0"/>
    <w:rPr>
      <w:rFonts w:ascii="Times New Roman" w:eastAsia="Times New Roman" w:hAnsi="Times New Roman" w:cs="Times New Roman"/>
      <w:sz w:val="24"/>
      <w:szCs w:val="24"/>
      <w:lang w:eastAsia="es-ES"/>
    </w:rPr>
  </w:style>
  <w:style w:type="paragraph" w:styleId="NormalWeb">
    <w:name w:val="Normal (Web)"/>
    <w:aliases w:val="Car2"/>
    <w:basedOn w:val="Normal"/>
    <w:link w:val="NormalWebCar"/>
    <w:uiPriority w:val="99"/>
    <w:unhideWhenUsed/>
    <w:qFormat/>
    <w:rsid w:val="00640EE0"/>
    <w:pPr>
      <w:ind w:left="720"/>
      <w:contextualSpacing/>
    </w:pPr>
  </w:style>
  <w:style w:type="character" w:styleId="Hipervnculo">
    <w:name w:val="Hyperlink"/>
    <w:basedOn w:val="Fuentedeprrafopredeter"/>
    <w:uiPriority w:val="99"/>
    <w:semiHidden/>
    <w:unhideWhenUsed/>
    <w:rsid w:val="00640EE0"/>
    <w:rPr>
      <w:color w:val="0000FF"/>
      <w:u w:val="single"/>
    </w:rPr>
  </w:style>
  <w:style w:type="paragraph" w:styleId="Encabezado">
    <w:name w:val="header"/>
    <w:basedOn w:val="Normal"/>
    <w:link w:val="EncabezadoCar"/>
    <w:uiPriority w:val="99"/>
    <w:unhideWhenUsed/>
    <w:rsid w:val="00640EE0"/>
    <w:pPr>
      <w:tabs>
        <w:tab w:val="center" w:pos="4252"/>
        <w:tab w:val="right" w:pos="8504"/>
      </w:tabs>
    </w:pPr>
  </w:style>
  <w:style w:type="character" w:customStyle="1" w:styleId="EncabezadoCar">
    <w:name w:val="Encabezado Car"/>
    <w:basedOn w:val="Fuentedeprrafopredeter"/>
    <w:link w:val="Encabezado"/>
    <w:uiPriority w:val="99"/>
    <w:rsid w:val="00640EE0"/>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640EE0"/>
    <w:pPr>
      <w:tabs>
        <w:tab w:val="center" w:pos="4252"/>
        <w:tab w:val="right" w:pos="8504"/>
      </w:tabs>
    </w:pPr>
  </w:style>
  <w:style w:type="character" w:customStyle="1" w:styleId="PiedepginaCar">
    <w:name w:val="Pie de página Car"/>
    <w:basedOn w:val="Fuentedeprrafopredeter"/>
    <w:link w:val="Piedepgina"/>
    <w:uiPriority w:val="99"/>
    <w:rsid w:val="00640EE0"/>
    <w:rPr>
      <w:rFonts w:ascii="Times New Roman" w:eastAsia="Times New Roman" w:hAnsi="Times New Roman" w:cs="Times New Roman"/>
      <w:sz w:val="24"/>
      <w:szCs w:val="24"/>
      <w:lang w:eastAsia="es-ES"/>
    </w:rPr>
  </w:style>
  <w:style w:type="table" w:styleId="Tablaconcuadrcula">
    <w:name w:val="Table Grid"/>
    <w:basedOn w:val="Tablanormal"/>
    <w:uiPriority w:val="39"/>
    <w:rsid w:val="00943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2443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2443B"/>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0407208">
      <w:bodyDiv w:val="1"/>
      <w:marLeft w:val="0"/>
      <w:marRight w:val="0"/>
      <w:marTop w:val="0"/>
      <w:marBottom w:val="0"/>
      <w:divBdr>
        <w:top w:val="none" w:sz="0" w:space="0" w:color="auto"/>
        <w:left w:val="none" w:sz="0" w:space="0" w:color="auto"/>
        <w:bottom w:val="none" w:sz="0" w:space="0" w:color="auto"/>
        <w:right w:val="none" w:sz="0" w:space="0" w:color="auto"/>
      </w:divBdr>
    </w:div>
    <w:div w:id="1054818466">
      <w:bodyDiv w:val="1"/>
      <w:marLeft w:val="0"/>
      <w:marRight w:val="0"/>
      <w:marTop w:val="0"/>
      <w:marBottom w:val="0"/>
      <w:divBdr>
        <w:top w:val="none" w:sz="0" w:space="0" w:color="auto"/>
        <w:left w:val="none" w:sz="0" w:space="0" w:color="auto"/>
        <w:bottom w:val="none" w:sz="0" w:space="0" w:color="auto"/>
        <w:right w:val="none" w:sz="0" w:space="0" w:color="auto"/>
      </w:divBdr>
    </w:div>
    <w:div w:id="1811242690">
      <w:bodyDiv w:val="1"/>
      <w:marLeft w:val="0"/>
      <w:marRight w:val="0"/>
      <w:marTop w:val="0"/>
      <w:marBottom w:val="0"/>
      <w:divBdr>
        <w:top w:val="none" w:sz="0" w:space="0" w:color="auto"/>
        <w:left w:val="none" w:sz="0" w:space="0" w:color="auto"/>
        <w:bottom w:val="none" w:sz="0" w:space="0" w:color="auto"/>
        <w:right w:val="none" w:sz="0" w:space="0" w:color="auto"/>
      </w:divBdr>
    </w:div>
    <w:div w:id="194160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20</Pages>
  <Words>7173</Words>
  <Characters>39453</Characters>
  <Application>Microsoft Office Word</Application>
  <DocSecurity>0</DocSecurity>
  <Lines>328</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Lamadrid</dc:creator>
  <cp:keywords/>
  <dc:description/>
  <cp:lastModifiedBy>Liliana Lagarda</cp:lastModifiedBy>
  <cp:revision>10</cp:revision>
  <cp:lastPrinted>2021-02-26T20:50:00Z</cp:lastPrinted>
  <dcterms:created xsi:type="dcterms:W3CDTF">2021-02-25T00:55:00Z</dcterms:created>
  <dcterms:modified xsi:type="dcterms:W3CDTF">2021-03-19T19:41:00Z</dcterms:modified>
</cp:coreProperties>
</file>